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2EF8" w14:textId="77777777" w:rsidR="00490617" w:rsidRDefault="00490617" w:rsidP="001B1B47">
      <w:pPr>
        <w:ind w:left="720" w:hanging="360"/>
      </w:pPr>
    </w:p>
    <w:p w14:paraId="67585943" w14:textId="0D25832E" w:rsidR="001721A1" w:rsidRPr="001F6033" w:rsidRDefault="00786DAA" w:rsidP="001B1B47">
      <w:pPr>
        <w:pStyle w:val="ListParagraph"/>
        <w:numPr>
          <w:ilvl w:val="0"/>
          <w:numId w:val="9"/>
        </w:numPr>
        <w:rPr>
          <w:rFonts w:ascii="Arial" w:hAnsi="Arial" w:cs="Arial"/>
          <w:b/>
        </w:rPr>
      </w:pPr>
      <w:r w:rsidRPr="001B1B47">
        <w:rPr>
          <w:rFonts w:ascii="Arial" w:hAnsi="Arial" w:cs="Arial"/>
        </w:rPr>
        <w:t xml:space="preserve">The </w:t>
      </w:r>
      <w:hyperlink r:id="rId10" w:tgtFrame="_blank" w:history="1">
        <w:r w:rsidRPr="001B1B47">
          <w:rPr>
            <w:rStyle w:val="Hyperlink"/>
            <w:rFonts w:ascii="Arial" w:hAnsi="Arial" w:cs="Arial"/>
            <w:color w:val="auto"/>
          </w:rPr>
          <w:t>Metropolitan Library Act</w:t>
        </w:r>
      </w:hyperlink>
      <w:r w:rsidRPr="001B1B47">
        <w:rPr>
          <w:rFonts w:ascii="Arial" w:hAnsi="Arial" w:cs="Arial"/>
        </w:rPr>
        <w:t xml:space="preserve"> (62 O.S. 1971, Section 551 et seq.) empowers the Metropolitan Library Commission to administer the expenditure of funds derived from the library tax levy and from fines, fees, sales of personal property and other miscellaneous income.  The purpose of these policies is to ensure that purchases are made in a transparent and competitive manner that is in the best interest of</w:t>
      </w:r>
      <w:r w:rsidR="001721A1" w:rsidRPr="00DD32C4">
        <w:rPr>
          <w:rFonts w:ascii="Arial" w:hAnsi="Arial" w:cs="Arial"/>
        </w:rPr>
        <w:t xml:space="preserve"> the </w:t>
      </w:r>
      <w:proofErr w:type="gramStart"/>
      <w:r w:rsidR="001721A1" w:rsidRPr="00DD32C4">
        <w:rPr>
          <w:rFonts w:ascii="Arial" w:hAnsi="Arial" w:cs="Arial"/>
        </w:rPr>
        <w:t>Library</w:t>
      </w:r>
      <w:proofErr w:type="gramEnd"/>
      <w:r w:rsidR="001721A1" w:rsidRPr="00DD32C4">
        <w:rPr>
          <w:rFonts w:ascii="Arial" w:hAnsi="Arial" w:cs="Arial"/>
        </w:rPr>
        <w:t xml:space="preserve"> and the taxpayers.</w:t>
      </w:r>
    </w:p>
    <w:p w14:paraId="57C010E9" w14:textId="77777777" w:rsidR="00D82012" w:rsidRPr="001B1B47" w:rsidRDefault="00D82012" w:rsidP="001F6033">
      <w:pPr>
        <w:pStyle w:val="ListParagraph"/>
        <w:rPr>
          <w:rFonts w:ascii="Arial" w:hAnsi="Arial" w:cs="Arial"/>
          <w:b/>
        </w:rPr>
      </w:pPr>
    </w:p>
    <w:p w14:paraId="43655307" w14:textId="77777777" w:rsidR="00E73259" w:rsidRPr="00DD32C4" w:rsidRDefault="00786DAA" w:rsidP="001B1B47">
      <w:pPr>
        <w:pStyle w:val="ListParagraph"/>
        <w:numPr>
          <w:ilvl w:val="0"/>
          <w:numId w:val="9"/>
        </w:numPr>
        <w:rPr>
          <w:rFonts w:ascii="Arial" w:hAnsi="Arial" w:cs="Arial"/>
          <w:b/>
        </w:rPr>
      </w:pPr>
      <w:r w:rsidRPr="001B1B47">
        <w:rPr>
          <w:rFonts w:ascii="Arial" w:hAnsi="Arial" w:cs="Arial"/>
          <w:b/>
        </w:rPr>
        <w:t>Purchasing and Contracting Authority</w:t>
      </w:r>
      <w:r w:rsidR="0043529B" w:rsidRPr="00DD32C4">
        <w:rPr>
          <w:rFonts w:ascii="Arial" w:hAnsi="Arial" w:cs="Arial"/>
          <w:b/>
        </w:rPr>
        <w:t xml:space="preserve"> </w:t>
      </w:r>
    </w:p>
    <w:p w14:paraId="212F1EC4" w14:textId="276FBCFF" w:rsidR="00C14511" w:rsidRPr="00FD7EBC" w:rsidRDefault="00786DAA" w:rsidP="001B1B47">
      <w:pPr>
        <w:pStyle w:val="ListParagraph"/>
        <w:numPr>
          <w:ilvl w:val="1"/>
          <w:numId w:val="9"/>
        </w:numPr>
        <w:rPr>
          <w:rFonts w:ascii="Arial" w:hAnsi="Arial" w:cs="Arial"/>
          <w:b/>
        </w:rPr>
      </w:pPr>
      <w:r w:rsidRPr="00FD7EBC">
        <w:rPr>
          <w:rFonts w:ascii="Arial" w:hAnsi="Arial" w:cs="Arial"/>
        </w:rPr>
        <w:t xml:space="preserve">The Commission shall approve or reject all formal bids.  The </w:t>
      </w:r>
      <w:r w:rsidR="004C356B">
        <w:rPr>
          <w:rFonts w:ascii="Arial" w:hAnsi="Arial" w:cs="Arial"/>
        </w:rPr>
        <w:t>c</w:t>
      </w:r>
      <w:r w:rsidR="00EC05BD">
        <w:rPr>
          <w:rFonts w:ascii="Arial" w:hAnsi="Arial" w:cs="Arial"/>
        </w:rPr>
        <w:t xml:space="preserve">hief </w:t>
      </w:r>
      <w:r w:rsidR="004C356B">
        <w:rPr>
          <w:rFonts w:ascii="Arial" w:hAnsi="Arial" w:cs="Arial"/>
        </w:rPr>
        <w:t>e</w:t>
      </w:r>
      <w:r w:rsidR="00EC05BD">
        <w:rPr>
          <w:rFonts w:ascii="Arial" w:hAnsi="Arial" w:cs="Arial"/>
        </w:rPr>
        <w:t xml:space="preserve">xecutive </w:t>
      </w:r>
      <w:r w:rsidR="004C356B">
        <w:rPr>
          <w:rFonts w:ascii="Arial" w:hAnsi="Arial" w:cs="Arial"/>
        </w:rPr>
        <w:t>o</w:t>
      </w:r>
      <w:r w:rsidR="00EC05BD">
        <w:rPr>
          <w:rFonts w:ascii="Arial" w:hAnsi="Arial" w:cs="Arial"/>
        </w:rPr>
        <w:t>fficer</w:t>
      </w:r>
      <w:r w:rsidRPr="00FD7EBC">
        <w:rPr>
          <w:rFonts w:ascii="Arial" w:hAnsi="Arial" w:cs="Arial"/>
        </w:rPr>
        <w:t xml:space="preserve"> is authorized to execute contracts for bids approved by the Commission, for contracts below the bid threshold, and for contracts included in the approved budget for which the underlying purchase is exempt by policy from competitive </w:t>
      </w:r>
      <w:r w:rsidRPr="00043AFE">
        <w:rPr>
          <w:rFonts w:ascii="Arial" w:hAnsi="Arial" w:cs="Arial"/>
          <w:color w:val="000000" w:themeColor="text1"/>
        </w:rPr>
        <w:t>bidding</w:t>
      </w:r>
      <w:r w:rsidR="00043AFE" w:rsidRPr="00043AFE">
        <w:rPr>
          <w:rFonts w:ascii="Arial" w:hAnsi="Arial" w:cs="Arial"/>
          <w:color w:val="000000" w:themeColor="text1"/>
        </w:rPr>
        <w:t>.</w:t>
      </w:r>
    </w:p>
    <w:p w14:paraId="27BC1C46" w14:textId="4543981F" w:rsidR="00362CF2" w:rsidRPr="001B1B47" w:rsidRDefault="00786DAA" w:rsidP="001B1B47">
      <w:pPr>
        <w:pStyle w:val="ListParagraph"/>
        <w:numPr>
          <w:ilvl w:val="1"/>
          <w:numId w:val="9"/>
        </w:numPr>
        <w:rPr>
          <w:rFonts w:ascii="Arial" w:hAnsi="Arial" w:cs="Arial"/>
          <w:b/>
        </w:rPr>
      </w:pPr>
      <w:bookmarkStart w:id="0" w:name="_Hlk53409382"/>
      <w:r w:rsidRPr="001B1B47">
        <w:rPr>
          <w:rFonts w:ascii="Arial" w:hAnsi="Arial" w:cs="Arial"/>
        </w:rPr>
        <w:t>The Library’s Business Office shall be the central purchasing agency through which purchase</w:t>
      </w:r>
      <w:r w:rsidR="00016937">
        <w:rPr>
          <w:rFonts w:ascii="Arial" w:hAnsi="Arial" w:cs="Arial"/>
        </w:rPr>
        <w:t>,</w:t>
      </w:r>
      <w:r w:rsidRPr="001B1B47">
        <w:rPr>
          <w:rFonts w:ascii="Arial" w:hAnsi="Arial" w:cs="Arial"/>
        </w:rPr>
        <w:t xml:space="preserve"> or payment requests are routed</w:t>
      </w:r>
      <w:r w:rsidR="00490617">
        <w:rPr>
          <w:rFonts w:ascii="Arial" w:hAnsi="Arial" w:cs="Arial"/>
        </w:rPr>
        <w:t>, reviewed</w:t>
      </w:r>
      <w:r w:rsidR="0035039F">
        <w:rPr>
          <w:rFonts w:ascii="Arial" w:hAnsi="Arial" w:cs="Arial"/>
        </w:rPr>
        <w:t>,</w:t>
      </w:r>
      <w:r w:rsidRPr="001B1B47">
        <w:rPr>
          <w:rFonts w:ascii="Arial" w:hAnsi="Arial" w:cs="Arial"/>
        </w:rPr>
        <w:t xml:space="preserve"> and </w:t>
      </w:r>
      <w:r w:rsidR="00490617">
        <w:rPr>
          <w:rFonts w:ascii="Arial" w:hAnsi="Arial" w:cs="Arial"/>
        </w:rPr>
        <w:t>entered into the financial records.</w:t>
      </w:r>
      <w:r w:rsidRPr="001B1B47">
        <w:rPr>
          <w:rFonts w:ascii="Arial" w:hAnsi="Arial" w:cs="Arial"/>
        </w:rPr>
        <w:t xml:space="preserve">  </w:t>
      </w:r>
    </w:p>
    <w:bookmarkEnd w:id="0"/>
    <w:p w14:paraId="76955F73" w14:textId="04B23CDC" w:rsidR="00DD32C4" w:rsidRPr="001F6033" w:rsidRDefault="00362CF2" w:rsidP="001B1B47">
      <w:pPr>
        <w:pStyle w:val="ListParagraph"/>
        <w:numPr>
          <w:ilvl w:val="1"/>
          <w:numId w:val="9"/>
        </w:numPr>
        <w:rPr>
          <w:rFonts w:ascii="Arial" w:hAnsi="Arial" w:cs="Arial"/>
          <w:b/>
        </w:rPr>
      </w:pPr>
      <w:r w:rsidRPr="001B1B47">
        <w:rPr>
          <w:rFonts w:ascii="Arial" w:hAnsi="Arial" w:cs="Arial"/>
        </w:rPr>
        <w:t>Monthly Commission Review of Claims</w:t>
      </w:r>
      <w:r w:rsidRPr="001B1B47">
        <w:rPr>
          <w:rFonts w:ascii="Arial" w:hAnsi="Arial" w:cs="Arial"/>
          <w:b/>
        </w:rPr>
        <w:t xml:space="preserve">: </w:t>
      </w:r>
      <w:r w:rsidRPr="001B1B47">
        <w:rPr>
          <w:rFonts w:ascii="Arial" w:hAnsi="Arial" w:cs="Arial"/>
        </w:rPr>
        <w:t>The list of claims for which checks have been issued during a given month is attached to the financial statement presented at the Commission</w:t>
      </w:r>
      <w:r w:rsidR="0035039F">
        <w:rPr>
          <w:rFonts w:ascii="Arial" w:hAnsi="Arial" w:cs="Arial"/>
        </w:rPr>
        <w:t>’</w:t>
      </w:r>
      <w:r w:rsidRPr="001B1B47">
        <w:rPr>
          <w:rFonts w:ascii="Arial" w:hAnsi="Arial" w:cs="Arial"/>
        </w:rPr>
        <w:t>s monthly meetings. The list serves as final documentation for audit purposes.</w:t>
      </w:r>
    </w:p>
    <w:p w14:paraId="651D19F0" w14:textId="77777777" w:rsidR="00D82012" w:rsidRDefault="00D82012" w:rsidP="001F6033">
      <w:pPr>
        <w:pStyle w:val="ListParagraph"/>
        <w:ind w:left="1440"/>
        <w:rPr>
          <w:rFonts w:ascii="Arial" w:hAnsi="Arial" w:cs="Arial"/>
          <w:b/>
        </w:rPr>
      </w:pPr>
    </w:p>
    <w:p w14:paraId="5B7BBD8E" w14:textId="77777777" w:rsidR="00DD32C4" w:rsidRDefault="00786DAA" w:rsidP="001B1B47">
      <w:pPr>
        <w:pStyle w:val="ListParagraph"/>
        <w:numPr>
          <w:ilvl w:val="0"/>
          <w:numId w:val="9"/>
        </w:numPr>
        <w:rPr>
          <w:rFonts w:ascii="Arial" w:hAnsi="Arial" w:cs="Arial"/>
          <w:b/>
        </w:rPr>
      </w:pPr>
      <w:r w:rsidRPr="001B1B47">
        <w:rPr>
          <w:rFonts w:ascii="Arial" w:hAnsi="Arial" w:cs="Arial"/>
          <w:b/>
        </w:rPr>
        <w:t>Purchasing Guidelines</w:t>
      </w:r>
      <w:r w:rsidR="00FF3D4B" w:rsidRPr="00DD32C4">
        <w:rPr>
          <w:rFonts w:ascii="Arial" w:hAnsi="Arial" w:cs="Arial"/>
          <w:b/>
        </w:rPr>
        <w:t xml:space="preserve"> &amp; </w:t>
      </w:r>
      <w:r w:rsidRPr="001B1B47">
        <w:rPr>
          <w:rFonts w:ascii="Arial" w:hAnsi="Arial" w:cs="Arial"/>
          <w:b/>
        </w:rPr>
        <w:t>Bid Policy</w:t>
      </w:r>
    </w:p>
    <w:p w14:paraId="3523D750" w14:textId="4D18ACCD" w:rsidR="00C14511" w:rsidRPr="00AB77EA" w:rsidRDefault="00786DAA" w:rsidP="00DE405F">
      <w:pPr>
        <w:pStyle w:val="ListParagraph"/>
        <w:numPr>
          <w:ilvl w:val="1"/>
          <w:numId w:val="9"/>
        </w:numPr>
        <w:rPr>
          <w:rFonts w:ascii="Arial" w:hAnsi="Arial" w:cs="Arial"/>
          <w:b/>
        </w:rPr>
      </w:pPr>
      <w:r w:rsidRPr="001B1B47">
        <w:rPr>
          <w:rFonts w:ascii="Arial" w:hAnsi="Arial" w:cs="Arial"/>
        </w:rPr>
        <w:t>Purchases of goods or services, excluding construction contracts, expected to exceed $</w:t>
      </w:r>
      <w:r w:rsidR="0026049E">
        <w:rPr>
          <w:rFonts w:ascii="Arial" w:hAnsi="Arial" w:cs="Arial"/>
        </w:rPr>
        <w:t>2</w:t>
      </w:r>
      <w:r w:rsidRPr="001B1B47">
        <w:rPr>
          <w:rFonts w:ascii="Arial" w:hAnsi="Arial" w:cs="Arial"/>
        </w:rPr>
        <w:t>0,000 should be purchased through competitive bidding.  Purchases of similar items or groups of items should not be subdivided into multiple purchases of less than $</w:t>
      </w:r>
      <w:r w:rsidR="007C7A63">
        <w:rPr>
          <w:rFonts w:ascii="Arial" w:hAnsi="Arial" w:cs="Arial"/>
        </w:rPr>
        <w:t>2</w:t>
      </w:r>
      <w:r w:rsidRPr="001B1B47">
        <w:rPr>
          <w:rFonts w:ascii="Arial" w:hAnsi="Arial" w:cs="Arial"/>
        </w:rPr>
        <w:t xml:space="preserve">0,000. </w:t>
      </w:r>
    </w:p>
    <w:p w14:paraId="0B154017" w14:textId="77777777" w:rsidR="00DE405F" w:rsidRPr="00DE405F" w:rsidRDefault="00DE405F" w:rsidP="00DE405F">
      <w:pPr>
        <w:pStyle w:val="ListParagraph"/>
        <w:numPr>
          <w:ilvl w:val="0"/>
          <w:numId w:val="10"/>
        </w:numPr>
        <w:rPr>
          <w:rFonts w:ascii="Arial" w:hAnsi="Arial" w:cs="Arial"/>
          <w:vanish/>
        </w:rPr>
      </w:pPr>
    </w:p>
    <w:p w14:paraId="7B9F5538" w14:textId="77777777" w:rsidR="00DE405F" w:rsidRPr="00DE405F" w:rsidRDefault="00DE405F" w:rsidP="00DE405F">
      <w:pPr>
        <w:pStyle w:val="ListParagraph"/>
        <w:numPr>
          <w:ilvl w:val="0"/>
          <w:numId w:val="10"/>
        </w:numPr>
        <w:rPr>
          <w:rFonts w:ascii="Arial" w:hAnsi="Arial" w:cs="Arial"/>
          <w:vanish/>
        </w:rPr>
      </w:pPr>
    </w:p>
    <w:p w14:paraId="37F0C7C4" w14:textId="77777777" w:rsidR="00DE405F" w:rsidRPr="00DE405F" w:rsidRDefault="00DE405F" w:rsidP="00DE405F">
      <w:pPr>
        <w:pStyle w:val="ListParagraph"/>
        <w:numPr>
          <w:ilvl w:val="0"/>
          <w:numId w:val="10"/>
        </w:numPr>
        <w:rPr>
          <w:rFonts w:ascii="Arial" w:hAnsi="Arial" w:cs="Arial"/>
          <w:vanish/>
        </w:rPr>
      </w:pPr>
    </w:p>
    <w:p w14:paraId="66E93F1F" w14:textId="77777777" w:rsidR="00DE405F" w:rsidRPr="00DE405F" w:rsidRDefault="00DE405F" w:rsidP="00DE405F">
      <w:pPr>
        <w:pStyle w:val="ListParagraph"/>
        <w:numPr>
          <w:ilvl w:val="1"/>
          <w:numId w:val="10"/>
        </w:numPr>
        <w:rPr>
          <w:rFonts w:ascii="Arial" w:hAnsi="Arial" w:cs="Arial"/>
          <w:vanish/>
        </w:rPr>
      </w:pPr>
    </w:p>
    <w:p w14:paraId="3B07F307" w14:textId="2B2C8B50" w:rsidR="00C14511" w:rsidRPr="00AB77EA" w:rsidRDefault="00786DAA" w:rsidP="00DE405F">
      <w:pPr>
        <w:pStyle w:val="ListParagraph"/>
        <w:numPr>
          <w:ilvl w:val="1"/>
          <w:numId w:val="10"/>
        </w:numPr>
        <w:rPr>
          <w:rFonts w:ascii="Arial" w:hAnsi="Arial" w:cs="Arial"/>
          <w:b/>
        </w:rPr>
      </w:pPr>
      <w:r w:rsidRPr="00AB77EA">
        <w:rPr>
          <w:rFonts w:ascii="Arial" w:hAnsi="Arial" w:cs="Arial"/>
        </w:rPr>
        <w:t>Notice inviting bids will be published in an Oklahoma County newspaper.</w:t>
      </w:r>
    </w:p>
    <w:p w14:paraId="3B031AA7" w14:textId="77777777" w:rsidR="00C14511" w:rsidRPr="001B1B47" w:rsidRDefault="00786DAA" w:rsidP="001B1B47">
      <w:pPr>
        <w:pStyle w:val="ListParagraph"/>
        <w:numPr>
          <w:ilvl w:val="1"/>
          <w:numId w:val="10"/>
        </w:numPr>
        <w:rPr>
          <w:rFonts w:ascii="Arial" w:hAnsi="Arial" w:cs="Arial"/>
          <w:b/>
        </w:rPr>
      </w:pPr>
      <w:r w:rsidRPr="001B1B47">
        <w:rPr>
          <w:rFonts w:ascii="Arial" w:hAnsi="Arial" w:cs="Arial"/>
        </w:rPr>
        <w:t>Not less than 14 days will be allowed for the receipt of bids.</w:t>
      </w:r>
    </w:p>
    <w:p w14:paraId="01223A9C" w14:textId="77777777" w:rsidR="00C14511" w:rsidRPr="00DD32C4" w:rsidRDefault="00786DAA" w:rsidP="001B1B47">
      <w:pPr>
        <w:pStyle w:val="ListParagraph"/>
        <w:numPr>
          <w:ilvl w:val="1"/>
          <w:numId w:val="10"/>
        </w:numPr>
        <w:rPr>
          <w:rFonts w:ascii="Arial" w:hAnsi="Arial" w:cs="Arial"/>
          <w:b/>
        </w:rPr>
      </w:pPr>
      <w:r w:rsidRPr="001B1B47">
        <w:rPr>
          <w:rFonts w:ascii="Arial" w:hAnsi="Arial" w:cs="Arial"/>
        </w:rPr>
        <w:t>Bidders shall submit a Non-Collusion Affidavit with their bids.</w:t>
      </w:r>
    </w:p>
    <w:p w14:paraId="192F2028" w14:textId="0843DE96" w:rsidR="00C14511" w:rsidRPr="00DD32C4" w:rsidRDefault="009D0E1A" w:rsidP="001B1B47">
      <w:pPr>
        <w:pStyle w:val="ListParagraph"/>
        <w:numPr>
          <w:ilvl w:val="1"/>
          <w:numId w:val="10"/>
        </w:numPr>
        <w:rPr>
          <w:rFonts w:ascii="Arial" w:hAnsi="Arial" w:cs="Arial"/>
          <w:b/>
        </w:rPr>
      </w:pPr>
      <w:r>
        <w:rPr>
          <w:rFonts w:ascii="Arial" w:hAnsi="Arial" w:cs="Arial"/>
        </w:rPr>
        <w:t>The Business Office</w:t>
      </w:r>
      <w:r w:rsidR="00786DAA" w:rsidRPr="001B1B47">
        <w:rPr>
          <w:rFonts w:ascii="Arial" w:hAnsi="Arial" w:cs="Arial"/>
        </w:rPr>
        <w:t xml:space="preserve"> will analyze the bids received and recommend the vendor who has submitted the lowest and best bid to the </w:t>
      </w:r>
      <w:r w:rsidR="004C356B">
        <w:rPr>
          <w:rFonts w:ascii="Arial" w:hAnsi="Arial" w:cs="Arial"/>
        </w:rPr>
        <w:t>c</w:t>
      </w:r>
      <w:r w:rsidR="00EC05BD">
        <w:rPr>
          <w:rFonts w:ascii="Arial" w:hAnsi="Arial" w:cs="Arial"/>
        </w:rPr>
        <w:t xml:space="preserve">hief </w:t>
      </w:r>
      <w:r w:rsidR="004C356B">
        <w:rPr>
          <w:rFonts w:ascii="Arial" w:hAnsi="Arial" w:cs="Arial"/>
        </w:rPr>
        <w:t>e</w:t>
      </w:r>
      <w:r w:rsidR="00840C6C">
        <w:rPr>
          <w:rFonts w:ascii="Arial" w:hAnsi="Arial" w:cs="Arial"/>
        </w:rPr>
        <w:t xml:space="preserve">xecutive </w:t>
      </w:r>
      <w:r w:rsidR="004C356B">
        <w:rPr>
          <w:rFonts w:ascii="Arial" w:hAnsi="Arial" w:cs="Arial"/>
        </w:rPr>
        <w:t>o</w:t>
      </w:r>
      <w:r w:rsidR="00EC05BD">
        <w:rPr>
          <w:rFonts w:ascii="Arial" w:hAnsi="Arial" w:cs="Arial"/>
        </w:rPr>
        <w:t>fficer</w:t>
      </w:r>
      <w:r w:rsidR="00840C6C">
        <w:rPr>
          <w:rFonts w:ascii="Arial" w:hAnsi="Arial" w:cs="Arial"/>
        </w:rPr>
        <w:t xml:space="preserve"> and the </w:t>
      </w:r>
      <w:r w:rsidR="00786DAA" w:rsidRPr="001B1B47">
        <w:rPr>
          <w:rFonts w:ascii="Arial" w:hAnsi="Arial" w:cs="Arial"/>
        </w:rPr>
        <w:t>Commission for approval.  The Commission retains the right to reject all bids and to waive any technicalities, irregularities</w:t>
      </w:r>
      <w:r w:rsidR="0035039F">
        <w:rPr>
          <w:rFonts w:ascii="Arial" w:hAnsi="Arial" w:cs="Arial"/>
        </w:rPr>
        <w:t>,</w:t>
      </w:r>
      <w:r w:rsidR="00786DAA" w:rsidRPr="001B1B47">
        <w:rPr>
          <w:rFonts w:ascii="Arial" w:hAnsi="Arial" w:cs="Arial"/>
        </w:rPr>
        <w:t xml:space="preserve"> or omissions.</w:t>
      </w:r>
    </w:p>
    <w:p w14:paraId="3FF15BD3" w14:textId="77777777" w:rsidR="00C14511" w:rsidRPr="00DE405F" w:rsidRDefault="00786DAA" w:rsidP="001B1B47">
      <w:pPr>
        <w:pStyle w:val="ListParagraph"/>
        <w:numPr>
          <w:ilvl w:val="1"/>
          <w:numId w:val="10"/>
        </w:numPr>
        <w:rPr>
          <w:rFonts w:ascii="Arial" w:hAnsi="Arial" w:cs="Arial"/>
          <w:b/>
        </w:rPr>
      </w:pPr>
      <w:r w:rsidRPr="00DE405F">
        <w:rPr>
          <w:rFonts w:ascii="Arial" w:hAnsi="Arial" w:cs="Arial"/>
        </w:rPr>
        <w:t xml:space="preserve">The Commission gives preferential consideration when purchasing supplies or services through competitive bidding, to Oklahoma County residents and businesses whose property taxes directly support the </w:t>
      </w:r>
      <w:proofErr w:type="gramStart"/>
      <w:r w:rsidRPr="00DE405F">
        <w:rPr>
          <w:rFonts w:ascii="Arial" w:hAnsi="Arial" w:cs="Arial"/>
        </w:rPr>
        <w:t>Library</w:t>
      </w:r>
      <w:proofErr w:type="gramEnd"/>
      <w:r w:rsidRPr="00DE405F">
        <w:rPr>
          <w:rFonts w:ascii="Arial" w:hAnsi="Arial" w:cs="Arial"/>
        </w:rPr>
        <w:t>. Preferential consideration is given only when all other factors used in determining lowest and best bidder are equal, and when the difference between the local and non-local vendor's bid price does not exceed five percent (5%) or $1000, whichever is less.</w:t>
      </w:r>
    </w:p>
    <w:p w14:paraId="7DA97434" w14:textId="4AAC9373" w:rsidR="00DE405F" w:rsidRPr="00AB77EA" w:rsidRDefault="00786DAA" w:rsidP="00DE405F">
      <w:pPr>
        <w:pStyle w:val="ListParagraph"/>
        <w:numPr>
          <w:ilvl w:val="1"/>
          <w:numId w:val="10"/>
        </w:numPr>
        <w:rPr>
          <w:rFonts w:ascii="Arial" w:hAnsi="Arial" w:cs="Arial"/>
          <w:b/>
        </w:rPr>
      </w:pPr>
      <w:r w:rsidRPr="00DE405F">
        <w:rPr>
          <w:rFonts w:ascii="Arial" w:hAnsi="Arial" w:cs="Arial"/>
        </w:rPr>
        <w:t>Bidding for construction contracts and building improvements shall be administered in accordance with the Public Competitive Bidding Act of 1974.</w:t>
      </w:r>
    </w:p>
    <w:p w14:paraId="5D18D64E" w14:textId="45B322B9" w:rsidR="00DD32C4" w:rsidRPr="00AB77EA" w:rsidRDefault="00786DAA" w:rsidP="00DE405F">
      <w:pPr>
        <w:pStyle w:val="ListParagraph"/>
        <w:numPr>
          <w:ilvl w:val="1"/>
          <w:numId w:val="10"/>
        </w:numPr>
        <w:rPr>
          <w:rFonts w:ascii="Arial" w:hAnsi="Arial" w:cs="Arial"/>
          <w:b/>
        </w:rPr>
      </w:pPr>
      <w:r w:rsidRPr="00DE405F">
        <w:rPr>
          <w:rFonts w:ascii="Arial" w:hAnsi="Arial" w:cs="Arial"/>
        </w:rPr>
        <w:t xml:space="preserve">The Commission shall be advised if exceptions are made to </w:t>
      </w:r>
      <w:r w:rsidR="0035039F">
        <w:rPr>
          <w:rFonts w:ascii="Arial" w:hAnsi="Arial" w:cs="Arial"/>
        </w:rPr>
        <w:t xml:space="preserve">the </w:t>
      </w:r>
      <w:r w:rsidRPr="00DE405F">
        <w:rPr>
          <w:rFonts w:ascii="Arial" w:hAnsi="Arial" w:cs="Arial"/>
        </w:rPr>
        <w:t>bid policy.</w:t>
      </w:r>
    </w:p>
    <w:p w14:paraId="5637348D" w14:textId="21E07A76" w:rsidR="00DE405F" w:rsidRDefault="00DE405F" w:rsidP="001F6033">
      <w:pPr>
        <w:pStyle w:val="ListParagraph"/>
        <w:ind w:left="1440"/>
        <w:rPr>
          <w:rFonts w:ascii="Arial" w:hAnsi="Arial" w:cs="Arial"/>
        </w:rPr>
      </w:pPr>
      <w:r w:rsidRPr="00DE405F">
        <w:rPr>
          <w:rFonts w:ascii="Arial" w:hAnsi="Arial" w:cs="Arial"/>
        </w:rPr>
        <w:t>A</w:t>
      </w:r>
      <w:r w:rsidRPr="00AB77EA">
        <w:rPr>
          <w:rFonts w:ascii="Arial" w:hAnsi="Arial" w:cs="Arial"/>
        </w:rPr>
        <w:t xml:space="preserve">ny employee found to </w:t>
      </w:r>
      <w:r w:rsidR="00F721D2">
        <w:rPr>
          <w:rFonts w:ascii="Arial" w:hAnsi="Arial" w:cs="Arial"/>
        </w:rPr>
        <w:t>be</w:t>
      </w:r>
      <w:r w:rsidRPr="00AB77EA">
        <w:rPr>
          <w:rFonts w:ascii="Arial" w:hAnsi="Arial" w:cs="Arial"/>
        </w:rPr>
        <w:t xml:space="preserve"> splitting purchases for the purpose of evading the requirement of competitive bidding or failing to follow the purchasing policies and procedures shall be subject to disciplinary action up to and including termination from employment</w:t>
      </w:r>
      <w:r>
        <w:rPr>
          <w:rFonts w:ascii="Arial" w:hAnsi="Arial" w:cs="Arial"/>
        </w:rPr>
        <w:t>.</w:t>
      </w:r>
    </w:p>
    <w:p w14:paraId="19C40B9A" w14:textId="77777777" w:rsidR="00C9063B" w:rsidRDefault="00C9063B" w:rsidP="001F6033">
      <w:pPr>
        <w:pStyle w:val="ListParagraph"/>
        <w:ind w:left="1440"/>
        <w:rPr>
          <w:rFonts w:ascii="Arial" w:hAnsi="Arial" w:cs="Arial"/>
        </w:rPr>
      </w:pPr>
    </w:p>
    <w:p w14:paraId="0DA4DFEA" w14:textId="77777777" w:rsidR="00DE405F" w:rsidRDefault="00DE405F" w:rsidP="00AB77EA">
      <w:pPr>
        <w:pStyle w:val="ListParagraph"/>
        <w:ind w:left="1440"/>
        <w:rPr>
          <w:rFonts w:ascii="Arial" w:hAnsi="Arial" w:cs="Arial"/>
        </w:rPr>
      </w:pPr>
    </w:p>
    <w:p w14:paraId="771A0439" w14:textId="77777777" w:rsidR="00C9063B" w:rsidRPr="00AB77EA" w:rsidRDefault="00C9063B" w:rsidP="00AB77EA">
      <w:pPr>
        <w:pStyle w:val="ListParagraph"/>
        <w:ind w:left="1440"/>
        <w:rPr>
          <w:rFonts w:ascii="Arial" w:hAnsi="Arial" w:cs="Arial"/>
        </w:rPr>
      </w:pPr>
    </w:p>
    <w:p w14:paraId="1CE25E5B" w14:textId="168D94F0" w:rsidR="00786DAA" w:rsidRPr="001B1B47" w:rsidRDefault="00786DAA" w:rsidP="001B1B47">
      <w:pPr>
        <w:pStyle w:val="ListParagraph"/>
        <w:numPr>
          <w:ilvl w:val="0"/>
          <w:numId w:val="11"/>
        </w:numPr>
        <w:rPr>
          <w:rFonts w:ascii="Arial" w:hAnsi="Arial" w:cs="Arial"/>
          <w:b/>
        </w:rPr>
      </w:pPr>
      <w:r w:rsidRPr="001B1B47">
        <w:rPr>
          <w:rFonts w:ascii="Arial" w:hAnsi="Arial" w:cs="Arial"/>
          <w:b/>
        </w:rPr>
        <w:t>Exemptions from Competitive Bidding Requirements</w:t>
      </w:r>
    </w:p>
    <w:p w14:paraId="334A91BD" w14:textId="77777777" w:rsidR="00786DAA" w:rsidRPr="001B1B47" w:rsidRDefault="00786DAA" w:rsidP="001B1B47">
      <w:pPr>
        <w:pStyle w:val="ListParagraph"/>
        <w:numPr>
          <w:ilvl w:val="1"/>
          <w:numId w:val="11"/>
        </w:numPr>
        <w:rPr>
          <w:rFonts w:ascii="Arial" w:hAnsi="Arial" w:cs="Arial"/>
        </w:rPr>
      </w:pPr>
      <w:r w:rsidRPr="001B1B47">
        <w:rPr>
          <w:rFonts w:ascii="Arial" w:hAnsi="Arial" w:cs="Arial"/>
        </w:rPr>
        <w:t>Utilities and other similar services for which fees or rates are regulated by federal, state, or local government.</w:t>
      </w:r>
    </w:p>
    <w:p w14:paraId="4EC5E0D7" w14:textId="2EBEDF6F" w:rsidR="00786DAA" w:rsidRPr="001B1B47" w:rsidRDefault="00786DAA" w:rsidP="001B1B47">
      <w:pPr>
        <w:pStyle w:val="ListParagraph"/>
        <w:numPr>
          <w:ilvl w:val="1"/>
          <w:numId w:val="11"/>
        </w:numPr>
        <w:rPr>
          <w:rFonts w:ascii="Arial" w:hAnsi="Arial" w:cs="Arial"/>
        </w:rPr>
      </w:pPr>
      <w:r w:rsidRPr="001B1B47">
        <w:rPr>
          <w:rFonts w:ascii="Arial" w:hAnsi="Arial" w:cs="Arial"/>
        </w:rPr>
        <w:t>Sole source contracts</w:t>
      </w:r>
      <w:r w:rsidR="0035039F">
        <w:rPr>
          <w:rFonts w:ascii="Arial" w:hAnsi="Arial" w:cs="Arial"/>
        </w:rPr>
        <w:t>,</w:t>
      </w:r>
      <w:r w:rsidRPr="001B1B47">
        <w:rPr>
          <w:rFonts w:ascii="Arial" w:hAnsi="Arial" w:cs="Arial"/>
        </w:rPr>
        <w:t xml:space="preserve"> defined as a purchase of goods or services which can only be purchased from one supplier, usually because of </w:t>
      </w:r>
      <w:r w:rsidR="0035039F" w:rsidRPr="001B1B47">
        <w:rPr>
          <w:rFonts w:ascii="Arial" w:hAnsi="Arial" w:cs="Arial"/>
        </w:rPr>
        <w:t>their</w:t>
      </w:r>
      <w:r w:rsidRPr="001B1B47">
        <w:rPr>
          <w:rFonts w:ascii="Arial" w:hAnsi="Arial" w:cs="Arial"/>
        </w:rPr>
        <w:t xml:space="preserve"> technological, specialized, or unique character.  </w:t>
      </w:r>
    </w:p>
    <w:p w14:paraId="184F8880" w14:textId="77777777" w:rsidR="00786DAA" w:rsidRPr="001B1B47" w:rsidRDefault="00786DAA" w:rsidP="001B1B47">
      <w:pPr>
        <w:pStyle w:val="ListParagraph"/>
        <w:numPr>
          <w:ilvl w:val="1"/>
          <w:numId w:val="11"/>
        </w:numPr>
        <w:rPr>
          <w:rFonts w:ascii="Arial" w:hAnsi="Arial" w:cs="Arial"/>
        </w:rPr>
      </w:pPr>
      <w:r w:rsidRPr="001B1B47">
        <w:rPr>
          <w:rFonts w:ascii="Arial" w:hAnsi="Arial" w:cs="Arial"/>
        </w:rPr>
        <w:t>Professional services which require specialized or technical skills, expertise or knowledge, or th</w:t>
      </w:r>
      <w:r w:rsidR="003E7D9F" w:rsidRPr="001B1B47">
        <w:rPr>
          <w:rFonts w:ascii="Arial" w:hAnsi="Arial" w:cs="Arial"/>
        </w:rPr>
        <w:t>e exercise of professional judg</w:t>
      </w:r>
      <w:r w:rsidRPr="001B1B47">
        <w:rPr>
          <w:rFonts w:ascii="Arial" w:hAnsi="Arial" w:cs="Arial"/>
        </w:rPr>
        <w:t>ment.  These include but are not limited to architects, engineers, attorneys, accountants, real estate appraisers, insurance brokers, and professional consultants.</w:t>
      </w:r>
    </w:p>
    <w:p w14:paraId="3E345BA9" w14:textId="77777777" w:rsidR="00786DAA" w:rsidRPr="001B1B47" w:rsidRDefault="00786DAA" w:rsidP="001B1B47">
      <w:pPr>
        <w:pStyle w:val="ListParagraph"/>
        <w:numPr>
          <w:ilvl w:val="1"/>
          <w:numId w:val="11"/>
        </w:numPr>
        <w:rPr>
          <w:rFonts w:ascii="Arial" w:hAnsi="Arial" w:cs="Arial"/>
        </w:rPr>
      </w:pPr>
      <w:r w:rsidRPr="001B1B47">
        <w:rPr>
          <w:rFonts w:ascii="Arial" w:hAnsi="Arial" w:cs="Arial"/>
        </w:rPr>
        <w:t xml:space="preserve">Library materials including books, magazines, audiovisual materials, online databases, and other materials intended for customer use. </w:t>
      </w:r>
    </w:p>
    <w:p w14:paraId="79AD2EF8" w14:textId="77777777" w:rsidR="00786DAA" w:rsidRPr="001B1B47" w:rsidRDefault="00786DAA" w:rsidP="001B1B47">
      <w:pPr>
        <w:pStyle w:val="ListParagraph"/>
        <w:numPr>
          <w:ilvl w:val="1"/>
          <w:numId w:val="11"/>
        </w:numPr>
        <w:rPr>
          <w:rFonts w:ascii="Arial" w:hAnsi="Arial" w:cs="Arial"/>
        </w:rPr>
      </w:pPr>
      <w:r w:rsidRPr="001B1B47">
        <w:rPr>
          <w:rFonts w:ascii="Arial" w:hAnsi="Arial" w:cs="Arial"/>
        </w:rPr>
        <w:t xml:space="preserve">Contracts for performers or artistic services. </w:t>
      </w:r>
    </w:p>
    <w:p w14:paraId="03EFD25D" w14:textId="29B40B1C" w:rsidR="00786DAA" w:rsidRPr="001B1B47" w:rsidRDefault="00786DAA" w:rsidP="001B1B47">
      <w:pPr>
        <w:pStyle w:val="ListParagraph"/>
        <w:numPr>
          <w:ilvl w:val="1"/>
          <w:numId w:val="11"/>
        </w:numPr>
        <w:rPr>
          <w:rFonts w:ascii="Arial" w:hAnsi="Arial" w:cs="Arial"/>
        </w:rPr>
      </w:pPr>
      <w:r w:rsidRPr="001B1B47">
        <w:rPr>
          <w:rFonts w:ascii="Arial" w:hAnsi="Arial" w:cs="Arial"/>
        </w:rPr>
        <w:t>Speakers, training</w:t>
      </w:r>
      <w:r w:rsidR="00F656D0">
        <w:rPr>
          <w:rFonts w:ascii="Arial" w:hAnsi="Arial" w:cs="Arial"/>
        </w:rPr>
        <w:t>,</w:t>
      </w:r>
      <w:r w:rsidRPr="001B1B47">
        <w:rPr>
          <w:rFonts w:ascii="Arial" w:hAnsi="Arial" w:cs="Arial"/>
        </w:rPr>
        <w:t xml:space="preserve"> and seminars.</w:t>
      </w:r>
    </w:p>
    <w:p w14:paraId="2265ED6A" w14:textId="6B8E6EFA" w:rsidR="00786DAA" w:rsidRPr="001B1B47" w:rsidRDefault="00DF32A3" w:rsidP="001B1B47">
      <w:pPr>
        <w:pStyle w:val="ListParagraph"/>
        <w:numPr>
          <w:ilvl w:val="1"/>
          <w:numId w:val="11"/>
        </w:numPr>
        <w:rPr>
          <w:rFonts w:ascii="Arial" w:hAnsi="Arial" w:cs="Arial"/>
        </w:rPr>
      </w:pPr>
      <w:r>
        <w:rPr>
          <w:rFonts w:ascii="Arial" w:hAnsi="Arial" w:cs="Arial"/>
        </w:rPr>
        <w:t>Marketing and a</w:t>
      </w:r>
      <w:r w:rsidR="00786DAA" w:rsidRPr="001B1B47">
        <w:rPr>
          <w:rFonts w:ascii="Arial" w:hAnsi="Arial" w:cs="Arial"/>
        </w:rPr>
        <w:t>dvertising services.</w:t>
      </w:r>
    </w:p>
    <w:p w14:paraId="3B51B4C1" w14:textId="77777777" w:rsidR="00786DAA" w:rsidRDefault="00786DAA" w:rsidP="001B1B47">
      <w:pPr>
        <w:pStyle w:val="ListParagraph"/>
        <w:numPr>
          <w:ilvl w:val="1"/>
          <w:numId w:val="11"/>
        </w:numPr>
        <w:rPr>
          <w:rFonts w:ascii="Arial" w:hAnsi="Arial" w:cs="Arial"/>
        </w:rPr>
      </w:pPr>
      <w:r w:rsidRPr="001B1B47">
        <w:rPr>
          <w:rFonts w:ascii="Arial" w:hAnsi="Arial" w:cs="Arial"/>
        </w:rPr>
        <w:t>Purchase made under a State Contract or from another governmental agency or body.</w:t>
      </w:r>
    </w:p>
    <w:p w14:paraId="0DBF586A" w14:textId="4CE11C45" w:rsidR="00F33F76" w:rsidRPr="001B1B47" w:rsidRDefault="00F33F76" w:rsidP="001B1B47">
      <w:pPr>
        <w:pStyle w:val="ListParagraph"/>
        <w:numPr>
          <w:ilvl w:val="1"/>
          <w:numId w:val="11"/>
        </w:numPr>
        <w:rPr>
          <w:rFonts w:ascii="Arial" w:hAnsi="Arial" w:cs="Arial"/>
        </w:rPr>
      </w:pPr>
      <w:r>
        <w:rPr>
          <w:rFonts w:ascii="Arial" w:hAnsi="Arial" w:cs="Arial"/>
        </w:rPr>
        <w:t>Purchases made utilizing competitively bid contracts of national purchasing cooperative programs</w:t>
      </w:r>
      <w:r w:rsidR="006F6361">
        <w:rPr>
          <w:rFonts w:ascii="Arial" w:hAnsi="Arial" w:cs="Arial"/>
        </w:rPr>
        <w:t>.</w:t>
      </w:r>
    </w:p>
    <w:p w14:paraId="48902143" w14:textId="428E9B5D" w:rsidR="007F5782" w:rsidRPr="00DD32C4" w:rsidRDefault="00786DAA" w:rsidP="001B1B47">
      <w:pPr>
        <w:pStyle w:val="ListParagraph"/>
        <w:numPr>
          <w:ilvl w:val="1"/>
          <w:numId w:val="11"/>
        </w:numPr>
        <w:rPr>
          <w:rFonts w:ascii="Arial" w:hAnsi="Arial" w:cs="Arial"/>
        </w:rPr>
      </w:pPr>
      <w:r w:rsidRPr="001B1B47">
        <w:rPr>
          <w:rFonts w:ascii="Arial" w:hAnsi="Arial" w:cs="Arial"/>
        </w:rPr>
        <w:t>Purchases that provide for prices that are equal to or lower than GSA</w:t>
      </w:r>
      <w:r w:rsidR="006F6361">
        <w:rPr>
          <w:rFonts w:ascii="Arial" w:hAnsi="Arial" w:cs="Arial"/>
        </w:rPr>
        <w:t>,</w:t>
      </w:r>
      <w:r w:rsidR="00D82012">
        <w:rPr>
          <w:rFonts w:ascii="Arial" w:hAnsi="Arial" w:cs="Arial"/>
        </w:rPr>
        <w:t xml:space="preserve"> </w:t>
      </w:r>
      <w:r w:rsidR="00A60E20">
        <w:rPr>
          <w:rFonts w:ascii="Arial" w:hAnsi="Arial" w:cs="Arial"/>
        </w:rPr>
        <w:t xml:space="preserve">or </w:t>
      </w:r>
      <w:r w:rsidR="004C20C9">
        <w:rPr>
          <w:rFonts w:ascii="Arial" w:hAnsi="Arial" w:cs="Arial"/>
        </w:rPr>
        <w:t xml:space="preserve">contracts </w:t>
      </w:r>
      <w:r w:rsidR="00F94A9B">
        <w:rPr>
          <w:rFonts w:ascii="Arial" w:hAnsi="Arial" w:cs="Arial"/>
        </w:rPr>
        <w:t xml:space="preserve">listed in </w:t>
      </w:r>
      <w:r w:rsidR="00885E46">
        <w:rPr>
          <w:rFonts w:ascii="Arial" w:hAnsi="Arial" w:cs="Arial"/>
        </w:rPr>
        <w:t>8 and 9 above</w:t>
      </w:r>
      <w:r w:rsidRPr="001B1B47">
        <w:rPr>
          <w:rFonts w:ascii="Arial" w:hAnsi="Arial" w:cs="Arial"/>
        </w:rPr>
        <w:t>.</w:t>
      </w:r>
    </w:p>
    <w:p w14:paraId="5722A622" w14:textId="77777777" w:rsidR="00786DAA" w:rsidRPr="001B1B47" w:rsidRDefault="00786DAA" w:rsidP="001B1B47">
      <w:pPr>
        <w:pStyle w:val="ListParagraph"/>
        <w:numPr>
          <w:ilvl w:val="1"/>
          <w:numId w:val="11"/>
        </w:numPr>
        <w:rPr>
          <w:rFonts w:ascii="Arial" w:hAnsi="Arial" w:cs="Arial"/>
        </w:rPr>
      </w:pPr>
      <w:r w:rsidRPr="001B1B47">
        <w:rPr>
          <w:rFonts w:ascii="Arial" w:hAnsi="Arial" w:cs="Arial"/>
        </w:rPr>
        <w:t>Contracts for the maintenance or servicing of equipment which are made with the manufacturer or authorized service agent of that equipment where the maintenance or servicing can best be performed by the manufacturer or authorized service agent.</w:t>
      </w:r>
    </w:p>
    <w:p w14:paraId="674C55D8" w14:textId="131D9483" w:rsidR="00786DAA" w:rsidRPr="001B1B47" w:rsidRDefault="00786DAA" w:rsidP="001B1B47">
      <w:pPr>
        <w:pStyle w:val="ListParagraph"/>
        <w:numPr>
          <w:ilvl w:val="1"/>
          <w:numId w:val="11"/>
        </w:numPr>
        <w:rPr>
          <w:rFonts w:ascii="Arial" w:hAnsi="Arial" w:cs="Arial"/>
        </w:rPr>
      </w:pPr>
      <w:r w:rsidRPr="001B1B47">
        <w:rPr>
          <w:rFonts w:ascii="Arial" w:hAnsi="Arial" w:cs="Arial"/>
        </w:rPr>
        <w:t>Contracts for software</w:t>
      </w:r>
      <w:r w:rsidR="00730C20">
        <w:rPr>
          <w:rFonts w:ascii="Arial" w:hAnsi="Arial" w:cs="Arial"/>
        </w:rPr>
        <w:t xml:space="preserve"> renewals,</w:t>
      </w:r>
      <w:r w:rsidRPr="001B1B47">
        <w:rPr>
          <w:rFonts w:ascii="Arial" w:hAnsi="Arial" w:cs="Arial"/>
        </w:rPr>
        <w:t xml:space="preserve"> support and </w:t>
      </w:r>
      <w:r w:rsidR="00EB06A8">
        <w:rPr>
          <w:rFonts w:ascii="Arial" w:hAnsi="Arial" w:cs="Arial"/>
        </w:rPr>
        <w:t xml:space="preserve">hardware </w:t>
      </w:r>
      <w:r w:rsidRPr="001B1B47">
        <w:rPr>
          <w:rFonts w:ascii="Arial" w:hAnsi="Arial" w:cs="Arial"/>
        </w:rPr>
        <w:t>maintenance provided by the software company.</w:t>
      </w:r>
    </w:p>
    <w:p w14:paraId="76862418" w14:textId="77777777" w:rsidR="00786DAA" w:rsidRDefault="00786DAA" w:rsidP="001B1B47">
      <w:pPr>
        <w:pStyle w:val="ListParagraph"/>
        <w:numPr>
          <w:ilvl w:val="1"/>
          <w:numId w:val="11"/>
        </w:numPr>
        <w:rPr>
          <w:rFonts w:ascii="Arial" w:hAnsi="Arial" w:cs="Arial"/>
        </w:rPr>
      </w:pPr>
      <w:r w:rsidRPr="001B1B47">
        <w:rPr>
          <w:rFonts w:ascii="Arial" w:hAnsi="Arial" w:cs="Arial"/>
        </w:rPr>
        <w:t xml:space="preserve">Emergencies involving public buildings, public property or the life, health, safety, or property of the </w:t>
      </w:r>
      <w:proofErr w:type="gramStart"/>
      <w:r w:rsidRPr="001B1B47">
        <w:rPr>
          <w:rFonts w:ascii="Arial" w:hAnsi="Arial" w:cs="Arial"/>
        </w:rPr>
        <w:t>Library</w:t>
      </w:r>
      <w:proofErr w:type="gramEnd"/>
      <w:r w:rsidRPr="001B1B47">
        <w:rPr>
          <w:rFonts w:ascii="Arial" w:hAnsi="Arial" w:cs="Arial"/>
        </w:rPr>
        <w:t>, its customers or staff where immediate expenditure is necessary to protect against financial loss, loss of or damage to library property, to prevent or minimize serious disruption in Library services or to ensure the integrity of Library records.  Any exception to bidding by reason of emergency will be disclosed to the Commission at the next scheduled Commission meeting.</w:t>
      </w:r>
    </w:p>
    <w:p w14:paraId="30559BB5" w14:textId="77777777" w:rsidR="00C9063B" w:rsidRPr="001B1B47" w:rsidRDefault="00C9063B" w:rsidP="001F6033">
      <w:pPr>
        <w:pStyle w:val="ListParagraph"/>
        <w:ind w:left="1440"/>
        <w:rPr>
          <w:rFonts w:ascii="Arial" w:hAnsi="Arial" w:cs="Arial"/>
        </w:rPr>
      </w:pPr>
    </w:p>
    <w:p w14:paraId="1323AAC0" w14:textId="77777777" w:rsidR="00786DAA" w:rsidRPr="001B1B47" w:rsidRDefault="00786DAA" w:rsidP="001B1B47">
      <w:pPr>
        <w:pStyle w:val="ListParagraph"/>
        <w:numPr>
          <w:ilvl w:val="0"/>
          <w:numId w:val="11"/>
        </w:numPr>
        <w:rPr>
          <w:rFonts w:ascii="Arial" w:hAnsi="Arial" w:cs="Arial"/>
          <w:b/>
        </w:rPr>
      </w:pPr>
      <w:r w:rsidRPr="001B1B47">
        <w:rPr>
          <w:rFonts w:ascii="Arial" w:hAnsi="Arial" w:cs="Arial"/>
          <w:b/>
        </w:rPr>
        <w:t>Contract Renewals</w:t>
      </w:r>
    </w:p>
    <w:p w14:paraId="5A5A4F4E" w14:textId="77777777" w:rsidR="00786DAA" w:rsidRPr="001B1B47" w:rsidRDefault="00786DAA" w:rsidP="001B1B47">
      <w:pPr>
        <w:pStyle w:val="ListParagraph"/>
        <w:numPr>
          <w:ilvl w:val="1"/>
          <w:numId w:val="11"/>
        </w:numPr>
        <w:rPr>
          <w:rFonts w:ascii="Arial" w:hAnsi="Arial" w:cs="Arial"/>
        </w:rPr>
      </w:pPr>
      <w:r w:rsidRPr="001B1B47">
        <w:rPr>
          <w:rFonts w:ascii="Arial" w:hAnsi="Arial" w:cs="Arial"/>
        </w:rPr>
        <w:t>The administration shall review all contracts</w:t>
      </w:r>
      <w:r w:rsidR="0089057A" w:rsidRPr="001B1B47">
        <w:rPr>
          <w:rFonts w:ascii="Arial" w:hAnsi="Arial" w:cs="Arial"/>
        </w:rPr>
        <w:t xml:space="preserve"> that exceed the bid threshold</w:t>
      </w:r>
      <w:r w:rsidRPr="001B1B47">
        <w:rPr>
          <w:rFonts w:ascii="Arial" w:hAnsi="Arial" w:cs="Arial"/>
        </w:rPr>
        <w:t xml:space="preserve"> at least annually and, depending on vendor performance, shall submit a recommendation regarding extension, renewal, cancellation or rebidding to the Commission. All contracts in force for three consecutive years, which exceed </w:t>
      </w:r>
      <w:r w:rsidR="0089057A" w:rsidRPr="001B1B47">
        <w:rPr>
          <w:rFonts w:ascii="Arial" w:hAnsi="Arial" w:cs="Arial"/>
        </w:rPr>
        <w:t>the bid threshold</w:t>
      </w:r>
      <w:r w:rsidRPr="001B1B47">
        <w:rPr>
          <w:rFonts w:ascii="Arial" w:hAnsi="Arial" w:cs="Arial"/>
        </w:rPr>
        <w:t xml:space="preserve"> in any one year, shall be subject to rebidding at the end of the third year unless this requirement is waived by the Commission.</w:t>
      </w:r>
    </w:p>
    <w:p w14:paraId="55A14F15" w14:textId="77777777" w:rsidR="00786DAA" w:rsidRPr="001B1B47" w:rsidRDefault="00786DAA" w:rsidP="001B1B47">
      <w:pPr>
        <w:pStyle w:val="ListParagraph"/>
        <w:numPr>
          <w:ilvl w:val="1"/>
          <w:numId w:val="11"/>
        </w:numPr>
        <w:rPr>
          <w:rFonts w:ascii="Arial" w:hAnsi="Arial" w:cs="Arial"/>
        </w:rPr>
      </w:pPr>
      <w:r w:rsidRPr="001B1B47">
        <w:rPr>
          <w:rFonts w:ascii="Arial" w:hAnsi="Arial" w:cs="Arial"/>
        </w:rPr>
        <w:lastRenderedPageBreak/>
        <w:t>Contracts with the financial auditors may extend for up to five years.  The auditing firm may be retained for subsequent five-year periods if the firm agrees to rotate its audit partner or au</w:t>
      </w:r>
      <w:r w:rsidR="0089057A" w:rsidRPr="001B1B47">
        <w:rPr>
          <w:rFonts w:ascii="Arial" w:hAnsi="Arial" w:cs="Arial"/>
        </w:rPr>
        <w:t>dit manager for the following 5-</w:t>
      </w:r>
      <w:r w:rsidRPr="001B1B47">
        <w:rPr>
          <w:rFonts w:ascii="Arial" w:hAnsi="Arial" w:cs="Arial"/>
        </w:rPr>
        <w:t>year period.</w:t>
      </w:r>
    </w:p>
    <w:p w14:paraId="12139270" w14:textId="77777777" w:rsidR="00C9063B" w:rsidRDefault="00C9063B" w:rsidP="001F6033">
      <w:pPr>
        <w:pStyle w:val="ListParagraph"/>
        <w:ind w:left="1440"/>
        <w:rPr>
          <w:rFonts w:ascii="Arial" w:hAnsi="Arial" w:cs="Arial"/>
        </w:rPr>
      </w:pPr>
    </w:p>
    <w:p w14:paraId="2863BA1D" w14:textId="6F3860AF" w:rsidR="00786DAA" w:rsidRDefault="00786DAA" w:rsidP="001B1B47">
      <w:pPr>
        <w:pStyle w:val="ListParagraph"/>
        <w:numPr>
          <w:ilvl w:val="1"/>
          <w:numId w:val="11"/>
        </w:numPr>
        <w:rPr>
          <w:rFonts w:ascii="Arial" w:hAnsi="Arial" w:cs="Arial"/>
        </w:rPr>
      </w:pPr>
      <w:r w:rsidRPr="001B1B47">
        <w:rPr>
          <w:rFonts w:ascii="Arial" w:hAnsi="Arial" w:cs="Arial"/>
        </w:rPr>
        <w:t>Bids for the Library’s insurance, including its Package policy, Auto, Umbrella, Fiduciary, Directors’ and Officers’, Employment Practices, Workers Compensation and Flood Insurance, may be extended for five years total before re-bidding.</w:t>
      </w:r>
    </w:p>
    <w:p w14:paraId="4967D220" w14:textId="77777777" w:rsidR="00C9063B" w:rsidRPr="001B1B47" w:rsidRDefault="00C9063B" w:rsidP="001F6033">
      <w:pPr>
        <w:pStyle w:val="ListParagraph"/>
        <w:ind w:left="1440"/>
        <w:rPr>
          <w:rFonts w:ascii="Arial" w:hAnsi="Arial" w:cs="Arial"/>
        </w:rPr>
      </w:pPr>
    </w:p>
    <w:p w14:paraId="14E7AA14" w14:textId="77777777" w:rsidR="00786DAA" w:rsidRPr="001B1B47" w:rsidRDefault="00786DAA" w:rsidP="001B1B47">
      <w:pPr>
        <w:pStyle w:val="ListParagraph"/>
        <w:numPr>
          <w:ilvl w:val="0"/>
          <w:numId w:val="11"/>
        </w:numPr>
        <w:rPr>
          <w:rFonts w:ascii="Arial" w:hAnsi="Arial" w:cs="Arial"/>
          <w:b/>
        </w:rPr>
      </w:pPr>
      <w:r w:rsidRPr="001B1B47">
        <w:rPr>
          <w:rFonts w:ascii="Arial" w:hAnsi="Arial" w:cs="Arial"/>
          <w:b/>
        </w:rPr>
        <w:t>Purchases Less Than Bidding Threshold</w:t>
      </w:r>
    </w:p>
    <w:p w14:paraId="167475F1" w14:textId="4A89BA4E" w:rsidR="00786DAA" w:rsidRPr="001B1B47" w:rsidRDefault="00786DAA" w:rsidP="001B1B47">
      <w:pPr>
        <w:pStyle w:val="ListParagraph"/>
        <w:numPr>
          <w:ilvl w:val="1"/>
          <w:numId w:val="11"/>
        </w:numPr>
        <w:rPr>
          <w:rFonts w:ascii="Arial" w:hAnsi="Arial" w:cs="Arial"/>
        </w:rPr>
      </w:pPr>
      <w:r w:rsidRPr="001B1B47">
        <w:rPr>
          <w:rFonts w:ascii="Arial" w:hAnsi="Arial" w:cs="Arial"/>
        </w:rPr>
        <w:t>For acquisitions between $</w:t>
      </w:r>
      <w:r w:rsidR="006F0F9C">
        <w:rPr>
          <w:rFonts w:ascii="Arial" w:hAnsi="Arial" w:cs="Arial"/>
        </w:rPr>
        <w:t>5</w:t>
      </w:r>
      <w:r w:rsidRPr="001B1B47">
        <w:rPr>
          <w:rFonts w:ascii="Arial" w:hAnsi="Arial" w:cs="Arial"/>
        </w:rPr>
        <w:t>,</w:t>
      </w:r>
      <w:r w:rsidR="00033508">
        <w:rPr>
          <w:rFonts w:ascii="Arial" w:hAnsi="Arial" w:cs="Arial"/>
        </w:rPr>
        <w:t>000</w:t>
      </w:r>
      <w:r w:rsidRPr="001B1B47">
        <w:rPr>
          <w:rFonts w:ascii="Arial" w:hAnsi="Arial" w:cs="Arial"/>
        </w:rPr>
        <w:t xml:space="preserve"> and $</w:t>
      </w:r>
      <w:r w:rsidR="00AF412F">
        <w:rPr>
          <w:rFonts w:ascii="Arial" w:hAnsi="Arial" w:cs="Arial"/>
        </w:rPr>
        <w:t>1</w:t>
      </w:r>
      <w:r w:rsidRPr="001B1B47">
        <w:rPr>
          <w:rFonts w:ascii="Arial" w:hAnsi="Arial" w:cs="Arial"/>
        </w:rPr>
        <w:t xml:space="preserve">9,999 the </w:t>
      </w:r>
      <w:proofErr w:type="gramStart"/>
      <w:r w:rsidRPr="001B1B47">
        <w:rPr>
          <w:rFonts w:ascii="Arial" w:hAnsi="Arial" w:cs="Arial"/>
        </w:rPr>
        <w:t>Library</w:t>
      </w:r>
      <w:proofErr w:type="gramEnd"/>
      <w:r w:rsidRPr="001B1B47">
        <w:rPr>
          <w:rFonts w:ascii="Arial" w:hAnsi="Arial" w:cs="Arial"/>
        </w:rPr>
        <w:t xml:space="preserve"> will solicit informal quotes from available qualified vendors and </w:t>
      </w:r>
      <w:proofErr w:type="gramStart"/>
      <w:r w:rsidRPr="001B1B47">
        <w:rPr>
          <w:rFonts w:ascii="Arial" w:hAnsi="Arial" w:cs="Arial"/>
        </w:rPr>
        <w:t>award to</w:t>
      </w:r>
      <w:proofErr w:type="gramEnd"/>
      <w:r w:rsidRPr="001B1B47">
        <w:rPr>
          <w:rFonts w:ascii="Arial" w:hAnsi="Arial" w:cs="Arial"/>
        </w:rPr>
        <w:t xml:space="preserve"> the vendors with the best and lowest quotes. This procedure may be waived by the</w:t>
      </w:r>
      <w:r w:rsidR="00EC05BD">
        <w:rPr>
          <w:rFonts w:ascii="Arial" w:hAnsi="Arial" w:cs="Arial"/>
        </w:rPr>
        <w:t xml:space="preserve"> </w:t>
      </w:r>
      <w:r w:rsidR="00CA4B56">
        <w:rPr>
          <w:rFonts w:ascii="Arial" w:hAnsi="Arial" w:cs="Arial"/>
        </w:rPr>
        <w:t>c</w:t>
      </w:r>
      <w:r w:rsidR="00EC05BD">
        <w:rPr>
          <w:rFonts w:ascii="Arial" w:hAnsi="Arial" w:cs="Arial"/>
        </w:rPr>
        <w:t xml:space="preserve">hief </w:t>
      </w:r>
      <w:r w:rsidR="00CA4B56">
        <w:rPr>
          <w:rFonts w:ascii="Arial" w:hAnsi="Arial" w:cs="Arial"/>
        </w:rPr>
        <w:t>e</w:t>
      </w:r>
      <w:r w:rsidR="00EC05BD">
        <w:rPr>
          <w:rFonts w:ascii="Arial" w:hAnsi="Arial" w:cs="Arial"/>
        </w:rPr>
        <w:t xml:space="preserve">xecutive </w:t>
      </w:r>
      <w:r w:rsidR="00CA4B56">
        <w:rPr>
          <w:rFonts w:ascii="Arial" w:hAnsi="Arial" w:cs="Arial"/>
        </w:rPr>
        <w:t>of</w:t>
      </w:r>
      <w:r w:rsidR="00EC05BD">
        <w:rPr>
          <w:rFonts w:ascii="Arial" w:hAnsi="Arial" w:cs="Arial"/>
        </w:rPr>
        <w:t>ficer</w:t>
      </w:r>
      <w:r w:rsidRPr="001B1B47">
        <w:rPr>
          <w:rFonts w:ascii="Arial" w:hAnsi="Arial" w:cs="Arial"/>
        </w:rPr>
        <w:t xml:space="preserve"> in </w:t>
      </w:r>
      <w:r w:rsidR="00C9063B" w:rsidRPr="001B1B47">
        <w:rPr>
          <w:rFonts w:ascii="Arial" w:hAnsi="Arial" w:cs="Arial"/>
        </w:rPr>
        <w:t>an emergency</w:t>
      </w:r>
      <w:r w:rsidRPr="001B1B47">
        <w:rPr>
          <w:rFonts w:ascii="Arial" w:hAnsi="Arial" w:cs="Arial"/>
        </w:rPr>
        <w:t xml:space="preserve"> requiring immediate action when the procedure is not practical under the circumstances.</w:t>
      </w:r>
    </w:p>
    <w:p w14:paraId="0CDD6CA1" w14:textId="77777777" w:rsidR="00786DAA" w:rsidRDefault="00786DAA" w:rsidP="001B1B47">
      <w:pPr>
        <w:pStyle w:val="ListParagraph"/>
        <w:numPr>
          <w:ilvl w:val="1"/>
          <w:numId w:val="11"/>
        </w:numPr>
        <w:rPr>
          <w:rFonts w:ascii="Arial" w:hAnsi="Arial" w:cs="Arial"/>
        </w:rPr>
      </w:pPr>
      <w:r w:rsidRPr="001B1B47">
        <w:rPr>
          <w:rFonts w:ascii="Arial" w:hAnsi="Arial" w:cs="Arial"/>
        </w:rPr>
        <w:t>The records of quotes will be maintained and included in the purchase documents.</w:t>
      </w:r>
    </w:p>
    <w:p w14:paraId="48ECACD4" w14:textId="77777777" w:rsidR="00C9063B" w:rsidRPr="001B1B47" w:rsidRDefault="00C9063B" w:rsidP="001F6033">
      <w:pPr>
        <w:pStyle w:val="ListParagraph"/>
        <w:ind w:left="1440"/>
        <w:rPr>
          <w:rFonts w:ascii="Arial" w:hAnsi="Arial" w:cs="Arial"/>
        </w:rPr>
      </w:pPr>
    </w:p>
    <w:p w14:paraId="1706F68F" w14:textId="77777777" w:rsidR="00786DAA" w:rsidRPr="001B1B47" w:rsidRDefault="00786DAA" w:rsidP="001B1B47">
      <w:pPr>
        <w:pStyle w:val="ListParagraph"/>
        <w:numPr>
          <w:ilvl w:val="0"/>
          <w:numId w:val="11"/>
        </w:numPr>
        <w:rPr>
          <w:rFonts w:ascii="Arial" w:hAnsi="Arial" w:cs="Arial"/>
          <w:b/>
        </w:rPr>
      </w:pPr>
      <w:r w:rsidRPr="001B1B47">
        <w:rPr>
          <w:rFonts w:ascii="Arial" w:hAnsi="Arial" w:cs="Arial"/>
          <w:b/>
        </w:rPr>
        <w:t>Prohibited Vendors</w:t>
      </w:r>
    </w:p>
    <w:p w14:paraId="012D85B9" w14:textId="77777777" w:rsidR="00786DAA" w:rsidRPr="001B1B47" w:rsidRDefault="00786DAA" w:rsidP="00786DAA">
      <w:pPr>
        <w:pStyle w:val="ListParagraph"/>
        <w:spacing w:before="100" w:beforeAutospacing="1" w:after="100" w:afterAutospacing="1" w:line="240" w:lineRule="auto"/>
        <w:ind w:left="810"/>
        <w:rPr>
          <w:rFonts w:ascii="Arial" w:eastAsia="Times New Roman" w:hAnsi="Arial" w:cs="Arial"/>
        </w:rPr>
      </w:pPr>
      <w:r w:rsidRPr="001B1B47">
        <w:rPr>
          <w:rFonts w:ascii="Arial" w:eastAsia="Times New Roman" w:hAnsi="Arial" w:cs="Arial"/>
        </w:rPr>
        <w:t xml:space="preserve">The </w:t>
      </w:r>
      <w:proofErr w:type="gramStart"/>
      <w:r w:rsidRPr="001B1B47">
        <w:rPr>
          <w:rFonts w:ascii="Arial" w:eastAsia="Times New Roman" w:hAnsi="Arial" w:cs="Arial"/>
        </w:rPr>
        <w:t>Library</w:t>
      </w:r>
      <w:proofErr w:type="gramEnd"/>
      <w:r w:rsidRPr="001B1B47">
        <w:rPr>
          <w:rFonts w:ascii="Arial" w:eastAsia="Times New Roman" w:hAnsi="Arial" w:cs="Arial"/>
        </w:rPr>
        <w:t xml:space="preserve"> will not knowingly purchase nor accept bids to purchase any item from:</w:t>
      </w:r>
    </w:p>
    <w:p w14:paraId="4A6FBF68" w14:textId="77777777" w:rsidR="00786DAA" w:rsidRPr="001B1B47" w:rsidRDefault="00786DAA" w:rsidP="001B1B47">
      <w:pPr>
        <w:pStyle w:val="ListParagraph"/>
        <w:numPr>
          <w:ilvl w:val="1"/>
          <w:numId w:val="11"/>
        </w:numPr>
        <w:rPr>
          <w:rFonts w:ascii="Arial" w:hAnsi="Arial" w:cs="Arial"/>
        </w:rPr>
      </w:pPr>
      <w:r w:rsidRPr="001B1B47">
        <w:rPr>
          <w:rFonts w:ascii="Arial" w:hAnsi="Arial" w:cs="Arial"/>
        </w:rPr>
        <w:t>Commission members</w:t>
      </w:r>
    </w:p>
    <w:p w14:paraId="3C0ED146" w14:textId="77777777" w:rsidR="00786DAA" w:rsidRPr="001B1B47" w:rsidRDefault="00786DAA" w:rsidP="001B1B47">
      <w:pPr>
        <w:pStyle w:val="ListParagraph"/>
        <w:numPr>
          <w:ilvl w:val="1"/>
          <w:numId w:val="11"/>
        </w:numPr>
        <w:rPr>
          <w:rFonts w:ascii="Arial" w:hAnsi="Arial" w:cs="Arial"/>
        </w:rPr>
      </w:pPr>
      <w:r w:rsidRPr="001B1B47">
        <w:rPr>
          <w:rFonts w:ascii="Arial" w:hAnsi="Arial" w:cs="Arial"/>
        </w:rPr>
        <w:t>Library employees</w:t>
      </w:r>
    </w:p>
    <w:p w14:paraId="1F7F3D3A" w14:textId="77777777" w:rsidR="00786DAA" w:rsidRPr="001B1B47" w:rsidRDefault="00786DAA" w:rsidP="001B1B47">
      <w:pPr>
        <w:pStyle w:val="ListParagraph"/>
        <w:numPr>
          <w:ilvl w:val="1"/>
          <w:numId w:val="11"/>
        </w:numPr>
        <w:rPr>
          <w:rFonts w:ascii="Arial" w:hAnsi="Arial" w:cs="Arial"/>
        </w:rPr>
      </w:pPr>
      <w:r w:rsidRPr="001B1B47">
        <w:rPr>
          <w:rFonts w:ascii="Arial" w:hAnsi="Arial" w:cs="Arial"/>
        </w:rPr>
        <w:t>Children, parents, grandparents, grandchildren, brothers and sisters of the above individuals and their spouses</w:t>
      </w:r>
    </w:p>
    <w:p w14:paraId="6F5CA8E4" w14:textId="1841215C" w:rsidR="00786DAA" w:rsidRPr="001B1B47" w:rsidRDefault="00786DAA" w:rsidP="001B1B47">
      <w:pPr>
        <w:pStyle w:val="ListParagraph"/>
        <w:numPr>
          <w:ilvl w:val="1"/>
          <w:numId w:val="11"/>
        </w:numPr>
        <w:rPr>
          <w:rFonts w:ascii="Arial" w:hAnsi="Arial" w:cs="Arial"/>
        </w:rPr>
      </w:pPr>
      <w:r w:rsidRPr="001B1B47">
        <w:rPr>
          <w:rFonts w:ascii="Arial" w:hAnsi="Arial" w:cs="Arial"/>
        </w:rPr>
        <w:t>Firms or enterprises in which any of the above individuals have a vested interest involving ownership, partnership, sales commission</w:t>
      </w:r>
      <w:r w:rsidR="0075031F">
        <w:rPr>
          <w:rFonts w:ascii="Arial" w:hAnsi="Arial" w:cs="Arial"/>
        </w:rPr>
        <w:t>,</w:t>
      </w:r>
      <w:r w:rsidRPr="001B1B47">
        <w:rPr>
          <w:rFonts w:ascii="Arial" w:hAnsi="Arial" w:cs="Arial"/>
        </w:rPr>
        <w:t xml:space="preserve"> or other direct and immediate gain resulting from such purchase</w:t>
      </w:r>
      <w:r w:rsidR="0035039F">
        <w:rPr>
          <w:rFonts w:ascii="Arial" w:hAnsi="Arial" w:cs="Arial"/>
        </w:rPr>
        <w:t>.</w:t>
      </w:r>
    </w:p>
    <w:p w14:paraId="50C83654" w14:textId="20BD27CB" w:rsidR="00786DAA" w:rsidRPr="001B1B47" w:rsidRDefault="00786DAA" w:rsidP="001B1B47">
      <w:pPr>
        <w:pStyle w:val="ListParagraph"/>
        <w:numPr>
          <w:ilvl w:val="1"/>
          <w:numId w:val="11"/>
        </w:numPr>
        <w:rPr>
          <w:rFonts w:ascii="Arial" w:hAnsi="Arial" w:cs="Arial"/>
        </w:rPr>
      </w:pPr>
      <w:r w:rsidRPr="001B1B47">
        <w:rPr>
          <w:rFonts w:ascii="Arial" w:hAnsi="Arial" w:cs="Arial"/>
        </w:rPr>
        <w:t xml:space="preserve">This policy does not prohibit the purchase of items from any firm or enterprise in which an individual defined in 3 above is employed or owns stock </w:t>
      </w:r>
      <w:r w:rsidR="0035039F" w:rsidRPr="001B1B47">
        <w:rPr>
          <w:rFonts w:ascii="Arial" w:hAnsi="Arial" w:cs="Arial"/>
        </w:rPr>
        <w:t>but</w:t>
      </w:r>
      <w:r w:rsidRPr="001B1B47">
        <w:rPr>
          <w:rFonts w:ascii="Arial" w:hAnsi="Arial" w:cs="Arial"/>
        </w:rPr>
        <w:t xml:space="preserve"> does not have a vested interest as defined in 4 above.</w:t>
      </w:r>
    </w:p>
    <w:p w14:paraId="2BD905F7" w14:textId="13AC47FA" w:rsidR="00786DAA" w:rsidRPr="001B1B47" w:rsidRDefault="00786DAA" w:rsidP="001B1B47">
      <w:pPr>
        <w:pStyle w:val="ListParagraph"/>
        <w:numPr>
          <w:ilvl w:val="1"/>
          <w:numId w:val="11"/>
        </w:numPr>
        <w:rPr>
          <w:rFonts w:ascii="Arial" w:hAnsi="Arial" w:cs="Arial"/>
        </w:rPr>
      </w:pPr>
      <w:r w:rsidRPr="001B1B47">
        <w:rPr>
          <w:rFonts w:ascii="Arial" w:hAnsi="Arial" w:cs="Arial"/>
        </w:rPr>
        <w:t xml:space="preserve">Exceptions: The </w:t>
      </w:r>
      <w:proofErr w:type="gramStart"/>
      <w:r w:rsidRPr="001B1B47">
        <w:rPr>
          <w:rFonts w:ascii="Arial" w:hAnsi="Arial" w:cs="Arial"/>
        </w:rPr>
        <w:t>Library</w:t>
      </w:r>
      <w:proofErr w:type="gramEnd"/>
      <w:r w:rsidRPr="001B1B47">
        <w:rPr>
          <w:rFonts w:ascii="Arial" w:hAnsi="Arial" w:cs="Arial"/>
        </w:rPr>
        <w:t xml:space="preserve"> may contract with employees or other associated individuals, who might otherwise be prohibited from performing special services, to perform as musicians, actors, authors, or in other artistic capacities for the benefit of customers or employees at special functions of the Library. Examples of these special situations would be employees hired to perform musically at a Library grand opening, when such employee regularly contracts with other entities to perform similar services; employees hired to act in special performances hosted by the Outreach Department; employees who have authored books and are hired to perform a reading of their book for the general public; and, children of employees who are members of a band that is hired to entertain at a Library function. In these special situations, it does not matter if the contract is directly with the individual or with a group in which the individual is a member.  Books or other materials written or produced by employees or other associated individuals may be purchased for the library’s collection if they meet the requirements of the </w:t>
      </w:r>
      <w:hyperlink r:id="rId11" w:history="1">
        <w:r w:rsidRPr="001B1B47">
          <w:rPr>
            <w:rFonts w:ascii="Arial" w:hAnsi="Arial" w:cs="Arial"/>
          </w:rPr>
          <w:t>Materials Selection Policy</w:t>
        </w:r>
      </w:hyperlink>
      <w:r w:rsidRPr="001B1B47">
        <w:rPr>
          <w:rFonts w:ascii="Arial" w:hAnsi="Arial" w:cs="Arial"/>
        </w:rPr>
        <w:t xml:space="preserve"> (AM 310).</w:t>
      </w:r>
    </w:p>
    <w:p w14:paraId="3FC69937" w14:textId="2323132E" w:rsidR="00786DAA" w:rsidRDefault="003E7D9F" w:rsidP="001B1B47">
      <w:pPr>
        <w:pStyle w:val="ListParagraph"/>
        <w:numPr>
          <w:ilvl w:val="1"/>
          <w:numId w:val="11"/>
        </w:numPr>
        <w:rPr>
          <w:rFonts w:ascii="Arial" w:hAnsi="Arial" w:cs="Arial"/>
        </w:rPr>
      </w:pPr>
      <w:r w:rsidRPr="001B1B47">
        <w:rPr>
          <w:rFonts w:ascii="Arial" w:hAnsi="Arial" w:cs="Arial"/>
        </w:rPr>
        <w:t xml:space="preserve">The </w:t>
      </w:r>
      <w:r w:rsidR="00CA4B56">
        <w:rPr>
          <w:rFonts w:ascii="Arial" w:hAnsi="Arial" w:cs="Arial"/>
        </w:rPr>
        <w:t>c</w:t>
      </w:r>
      <w:r w:rsidR="00261488">
        <w:rPr>
          <w:rFonts w:ascii="Arial" w:hAnsi="Arial" w:cs="Arial"/>
        </w:rPr>
        <w:t xml:space="preserve">hief </w:t>
      </w:r>
      <w:r w:rsidR="00CA4B56">
        <w:rPr>
          <w:rFonts w:ascii="Arial" w:hAnsi="Arial" w:cs="Arial"/>
        </w:rPr>
        <w:t>e</w:t>
      </w:r>
      <w:r w:rsidR="00261488">
        <w:rPr>
          <w:rFonts w:ascii="Arial" w:hAnsi="Arial" w:cs="Arial"/>
        </w:rPr>
        <w:t xml:space="preserve">xecutive </w:t>
      </w:r>
      <w:r w:rsidR="00CA4B56">
        <w:rPr>
          <w:rFonts w:ascii="Arial" w:hAnsi="Arial" w:cs="Arial"/>
        </w:rPr>
        <w:t>o</w:t>
      </w:r>
      <w:r w:rsidR="00261488">
        <w:rPr>
          <w:rFonts w:ascii="Arial" w:hAnsi="Arial" w:cs="Arial"/>
        </w:rPr>
        <w:t>fficer</w:t>
      </w:r>
      <w:r w:rsidR="00786DAA" w:rsidRPr="001B1B47">
        <w:rPr>
          <w:rFonts w:ascii="Arial" w:hAnsi="Arial" w:cs="Arial"/>
        </w:rPr>
        <w:t xml:space="preserve"> will make a disclosure to the Commission at its regular monthly meeting whenever one of these specific situations occurs.  Employees are not authorized to approve purchases </w:t>
      </w:r>
      <w:r w:rsidR="0035039F" w:rsidRPr="001B1B47">
        <w:rPr>
          <w:rFonts w:ascii="Arial" w:hAnsi="Arial" w:cs="Arial"/>
        </w:rPr>
        <w:t>for</w:t>
      </w:r>
      <w:r w:rsidR="00786DAA" w:rsidRPr="001B1B47">
        <w:rPr>
          <w:rFonts w:ascii="Arial" w:hAnsi="Arial" w:cs="Arial"/>
        </w:rPr>
        <w:t xml:space="preserve"> family members or </w:t>
      </w:r>
      <w:r w:rsidR="0035039F">
        <w:rPr>
          <w:rFonts w:ascii="Arial" w:hAnsi="Arial" w:cs="Arial"/>
        </w:rPr>
        <w:t>for</w:t>
      </w:r>
      <w:r w:rsidR="00786DAA" w:rsidRPr="001B1B47">
        <w:rPr>
          <w:rFonts w:ascii="Arial" w:hAnsi="Arial" w:cs="Arial"/>
        </w:rPr>
        <w:t xml:space="preserve"> themselves.</w:t>
      </w:r>
    </w:p>
    <w:p w14:paraId="1A6D5952" w14:textId="77777777" w:rsidR="00C9063B" w:rsidRDefault="00C9063B" w:rsidP="00C9063B">
      <w:pPr>
        <w:pStyle w:val="ListParagraph"/>
        <w:ind w:left="1440"/>
        <w:rPr>
          <w:rFonts w:ascii="Arial" w:hAnsi="Arial" w:cs="Arial"/>
        </w:rPr>
      </w:pPr>
    </w:p>
    <w:p w14:paraId="6A71F831" w14:textId="77777777" w:rsidR="00C9063B" w:rsidRDefault="00C9063B" w:rsidP="00C9063B">
      <w:pPr>
        <w:pStyle w:val="ListParagraph"/>
        <w:ind w:left="1440"/>
        <w:rPr>
          <w:rFonts w:ascii="Arial" w:hAnsi="Arial" w:cs="Arial"/>
        </w:rPr>
      </w:pPr>
    </w:p>
    <w:p w14:paraId="486122A3" w14:textId="77777777" w:rsidR="00C9063B" w:rsidRDefault="00C9063B" w:rsidP="00C9063B">
      <w:pPr>
        <w:pStyle w:val="ListParagraph"/>
        <w:ind w:left="1440"/>
        <w:rPr>
          <w:rFonts w:ascii="Arial" w:hAnsi="Arial" w:cs="Arial"/>
        </w:rPr>
      </w:pPr>
    </w:p>
    <w:p w14:paraId="2D8D9749" w14:textId="77777777" w:rsidR="00C9063B" w:rsidRPr="001B1B47" w:rsidRDefault="00C9063B" w:rsidP="001F6033">
      <w:pPr>
        <w:pStyle w:val="ListParagraph"/>
        <w:ind w:left="1440"/>
        <w:rPr>
          <w:rFonts w:ascii="Arial" w:hAnsi="Arial" w:cs="Arial"/>
        </w:rPr>
      </w:pPr>
    </w:p>
    <w:p w14:paraId="40F0AD92" w14:textId="77777777" w:rsidR="004B5F4D" w:rsidRPr="001B1B47" w:rsidRDefault="00786DAA" w:rsidP="001B1B47">
      <w:pPr>
        <w:pStyle w:val="ListParagraph"/>
        <w:numPr>
          <w:ilvl w:val="0"/>
          <w:numId w:val="11"/>
        </w:numPr>
        <w:rPr>
          <w:rFonts w:ascii="Arial" w:eastAsia="Times New Roman" w:hAnsi="Arial" w:cs="Arial"/>
          <w:b/>
        </w:rPr>
      </w:pPr>
      <w:bookmarkStart w:id="1" w:name="_Hlk53408717"/>
      <w:r w:rsidRPr="001B1B47">
        <w:rPr>
          <w:rFonts w:ascii="Arial" w:hAnsi="Arial" w:cs="Arial"/>
          <w:b/>
        </w:rPr>
        <w:t>Disbursement</w:t>
      </w:r>
    </w:p>
    <w:p w14:paraId="6C3F84AA" w14:textId="528DFAA3" w:rsidR="003F43D0" w:rsidRPr="001F6033" w:rsidRDefault="00786DAA" w:rsidP="001B1B47">
      <w:pPr>
        <w:pStyle w:val="ListParagraph"/>
        <w:numPr>
          <w:ilvl w:val="1"/>
          <w:numId w:val="11"/>
        </w:numPr>
        <w:rPr>
          <w:rFonts w:ascii="Arial" w:eastAsia="Times New Roman" w:hAnsi="Arial" w:cs="Arial"/>
          <w:b/>
        </w:rPr>
      </w:pPr>
      <w:r w:rsidRPr="001B1B47">
        <w:rPr>
          <w:rFonts w:ascii="Arial" w:hAnsi="Arial" w:cs="Arial"/>
        </w:rPr>
        <w:t xml:space="preserve">Library </w:t>
      </w:r>
      <w:r w:rsidR="00276D6C" w:rsidRPr="001B1B47">
        <w:rPr>
          <w:rFonts w:ascii="Arial" w:hAnsi="Arial" w:cs="Arial"/>
        </w:rPr>
        <w:t>payments</w:t>
      </w:r>
      <w:r w:rsidRPr="001B1B47">
        <w:rPr>
          <w:rFonts w:ascii="Arial" w:hAnsi="Arial" w:cs="Arial"/>
        </w:rPr>
        <w:t xml:space="preserve"> </w:t>
      </w:r>
      <w:r w:rsidR="00016937" w:rsidRPr="001B1B47">
        <w:rPr>
          <w:rFonts w:ascii="Arial" w:hAnsi="Arial" w:cs="Arial"/>
        </w:rPr>
        <w:t xml:space="preserve">shall require two authorized approvals </w:t>
      </w:r>
      <w:r w:rsidR="00016937">
        <w:rPr>
          <w:rFonts w:ascii="Arial" w:hAnsi="Arial" w:cs="Arial"/>
        </w:rPr>
        <w:t>and</w:t>
      </w:r>
      <w:r w:rsidRPr="001B1B47">
        <w:rPr>
          <w:rFonts w:ascii="Arial" w:hAnsi="Arial" w:cs="Arial"/>
        </w:rPr>
        <w:t xml:space="preserve"> may be </w:t>
      </w:r>
      <w:r w:rsidR="00534DF7" w:rsidRPr="001B1B47">
        <w:rPr>
          <w:rFonts w:ascii="Arial" w:hAnsi="Arial" w:cs="Arial"/>
        </w:rPr>
        <w:t>approved</w:t>
      </w:r>
      <w:r w:rsidRPr="001B1B47">
        <w:rPr>
          <w:rFonts w:ascii="Arial" w:hAnsi="Arial" w:cs="Arial"/>
        </w:rPr>
        <w:t xml:space="preserve"> by any </w:t>
      </w:r>
      <w:r w:rsidR="00016937">
        <w:rPr>
          <w:rFonts w:ascii="Arial" w:hAnsi="Arial" w:cs="Arial"/>
        </w:rPr>
        <w:t xml:space="preserve">two </w:t>
      </w:r>
      <w:r w:rsidRPr="001B1B47">
        <w:rPr>
          <w:rFonts w:ascii="Arial" w:hAnsi="Arial" w:cs="Arial"/>
        </w:rPr>
        <w:t xml:space="preserve">of the following: </w:t>
      </w:r>
      <w:r w:rsidR="00CA4B56">
        <w:rPr>
          <w:rFonts w:ascii="Arial" w:hAnsi="Arial" w:cs="Arial"/>
        </w:rPr>
        <w:t>c</w:t>
      </w:r>
      <w:r w:rsidRPr="001B1B47">
        <w:rPr>
          <w:rFonts w:ascii="Arial" w:hAnsi="Arial" w:cs="Arial"/>
        </w:rPr>
        <w:t xml:space="preserve">hair, </w:t>
      </w:r>
      <w:r w:rsidR="00CA4B56">
        <w:rPr>
          <w:rFonts w:ascii="Arial" w:hAnsi="Arial" w:cs="Arial"/>
        </w:rPr>
        <w:t>v</w:t>
      </w:r>
      <w:r w:rsidRPr="001B1B47">
        <w:rPr>
          <w:rFonts w:ascii="Arial" w:hAnsi="Arial" w:cs="Arial"/>
        </w:rPr>
        <w:t>ice-</w:t>
      </w:r>
      <w:r w:rsidR="00CA4B56">
        <w:rPr>
          <w:rFonts w:ascii="Arial" w:hAnsi="Arial" w:cs="Arial"/>
        </w:rPr>
        <w:t>c</w:t>
      </w:r>
      <w:r w:rsidRPr="001B1B47">
        <w:rPr>
          <w:rFonts w:ascii="Arial" w:hAnsi="Arial" w:cs="Arial"/>
        </w:rPr>
        <w:t>hair</w:t>
      </w:r>
      <w:r w:rsidR="003E7D9F" w:rsidRPr="001B1B47">
        <w:rPr>
          <w:rFonts w:ascii="Arial" w:hAnsi="Arial" w:cs="Arial"/>
        </w:rPr>
        <w:t xml:space="preserve">, </w:t>
      </w:r>
      <w:r w:rsidR="00CA4B56">
        <w:rPr>
          <w:rFonts w:ascii="Arial" w:hAnsi="Arial" w:cs="Arial"/>
        </w:rPr>
        <w:t>d</w:t>
      </w:r>
      <w:r w:rsidR="003E7D9F" w:rsidRPr="001B1B47">
        <w:rPr>
          <w:rFonts w:ascii="Arial" w:hAnsi="Arial" w:cs="Arial"/>
        </w:rPr>
        <w:t xml:space="preserve">isbursing </w:t>
      </w:r>
      <w:r w:rsidR="00CA4B56">
        <w:rPr>
          <w:rFonts w:ascii="Arial" w:hAnsi="Arial" w:cs="Arial"/>
        </w:rPr>
        <w:t>a</w:t>
      </w:r>
      <w:r w:rsidR="003E7D9F" w:rsidRPr="001B1B47">
        <w:rPr>
          <w:rFonts w:ascii="Arial" w:hAnsi="Arial" w:cs="Arial"/>
        </w:rPr>
        <w:t xml:space="preserve">gent, </w:t>
      </w:r>
      <w:r w:rsidR="00CA4B56">
        <w:rPr>
          <w:rFonts w:ascii="Arial" w:hAnsi="Arial" w:cs="Arial"/>
        </w:rPr>
        <w:t>s</w:t>
      </w:r>
      <w:r w:rsidR="003E7D9F" w:rsidRPr="001B1B47">
        <w:rPr>
          <w:rFonts w:ascii="Arial" w:hAnsi="Arial" w:cs="Arial"/>
        </w:rPr>
        <w:t>ecretary (</w:t>
      </w:r>
      <w:r w:rsidR="00CA4B56">
        <w:rPr>
          <w:rFonts w:ascii="Arial" w:hAnsi="Arial" w:cs="Arial"/>
        </w:rPr>
        <w:t>c</w:t>
      </w:r>
      <w:r w:rsidR="00D02B11">
        <w:rPr>
          <w:rFonts w:ascii="Arial" w:hAnsi="Arial" w:cs="Arial"/>
        </w:rPr>
        <w:t xml:space="preserve">hief </w:t>
      </w:r>
      <w:r w:rsidR="00CA4B56">
        <w:rPr>
          <w:rFonts w:ascii="Arial" w:hAnsi="Arial" w:cs="Arial"/>
        </w:rPr>
        <w:t>e</w:t>
      </w:r>
      <w:r w:rsidRPr="001B1B47">
        <w:rPr>
          <w:rFonts w:ascii="Arial" w:hAnsi="Arial" w:cs="Arial"/>
        </w:rPr>
        <w:t>xecuti</w:t>
      </w:r>
      <w:r w:rsidR="003E7D9F" w:rsidRPr="001B1B47">
        <w:rPr>
          <w:rFonts w:ascii="Arial" w:hAnsi="Arial" w:cs="Arial"/>
        </w:rPr>
        <w:t xml:space="preserve">ve </w:t>
      </w:r>
      <w:r w:rsidR="00CA4B56">
        <w:rPr>
          <w:rFonts w:ascii="Arial" w:hAnsi="Arial" w:cs="Arial"/>
        </w:rPr>
        <w:t>o</w:t>
      </w:r>
      <w:r w:rsidR="00D02B11">
        <w:rPr>
          <w:rFonts w:ascii="Arial" w:hAnsi="Arial" w:cs="Arial"/>
        </w:rPr>
        <w:t>fficer</w:t>
      </w:r>
      <w:r w:rsidR="009500CF" w:rsidRPr="001B1B47">
        <w:rPr>
          <w:rFonts w:ascii="Arial" w:hAnsi="Arial" w:cs="Arial"/>
        </w:rPr>
        <w:t>)</w:t>
      </w:r>
      <w:r w:rsidR="008427E4" w:rsidRPr="001B1B47">
        <w:rPr>
          <w:rFonts w:ascii="Arial" w:hAnsi="Arial" w:cs="Arial"/>
        </w:rPr>
        <w:t xml:space="preserve">, </w:t>
      </w:r>
      <w:r w:rsidR="00CA4B56">
        <w:rPr>
          <w:rFonts w:ascii="Arial" w:hAnsi="Arial" w:cs="Arial"/>
        </w:rPr>
        <w:t>c</w:t>
      </w:r>
      <w:r w:rsidR="009F4C0D">
        <w:rPr>
          <w:rFonts w:ascii="Arial" w:hAnsi="Arial" w:cs="Arial"/>
        </w:rPr>
        <w:t xml:space="preserve">hief </w:t>
      </w:r>
      <w:r w:rsidR="00CA4B56">
        <w:rPr>
          <w:rFonts w:ascii="Arial" w:hAnsi="Arial" w:cs="Arial"/>
        </w:rPr>
        <w:t>o</w:t>
      </w:r>
      <w:r w:rsidR="009F4C0D">
        <w:rPr>
          <w:rFonts w:ascii="Arial" w:hAnsi="Arial" w:cs="Arial"/>
        </w:rPr>
        <w:t>perati</w:t>
      </w:r>
      <w:r w:rsidR="00F84DE9">
        <w:rPr>
          <w:rFonts w:ascii="Arial" w:hAnsi="Arial" w:cs="Arial"/>
        </w:rPr>
        <w:t>ons</w:t>
      </w:r>
      <w:r w:rsidR="009F4C0D">
        <w:rPr>
          <w:rFonts w:ascii="Arial" w:hAnsi="Arial" w:cs="Arial"/>
        </w:rPr>
        <w:t xml:space="preserve"> </w:t>
      </w:r>
      <w:r w:rsidR="00CA4B56">
        <w:rPr>
          <w:rFonts w:ascii="Arial" w:hAnsi="Arial" w:cs="Arial"/>
        </w:rPr>
        <w:t>o</w:t>
      </w:r>
      <w:r w:rsidR="009F4C0D">
        <w:rPr>
          <w:rFonts w:ascii="Arial" w:hAnsi="Arial" w:cs="Arial"/>
        </w:rPr>
        <w:t>fficer</w:t>
      </w:r>
      <w:r w:rsidR="00EA2064" w:rsidRPr="001B1B47">
        <w:rPr>
          <w:rFonts w:ascii="Arial" w:hAnsi="Arial" w:cs="Arial"/>
        </w:rPr>
        <w:t xml:space="preserve">, </w:t>
      </w:r>
      <w:r w:rsidR="00CA4B56">
        <w:rPr>
          <w:rFonts w:ascii="Arial" w:hAnsi="Arial" w:cs="Arial"/>
        </w:rPr>
        <w:t>c</w:t>
      </w:r>
      <w:r w:rsidR="009F4C0D">
        <w:rPr>
          <w:rFonts w:ascii="Arial" w:hAnsi="Arial" w:cs="Arial"/>
        </w:rPr>
        <w:t xml:space="preserve">hief </w:t>
      </w:r>
      <w:r w:rsidR="00CA4B56">
        <w:rPr>
          <w:rFonts w:ascii="Arial" w:hAnsi="Arial" w:cs="Arial"/>
        </w:rPr>
        <w:t>t</w:t>
      </w:r>
      <w:r w:rsidR="009F4C0D">
        <w:rPr>
          <w:rFonts w:ascii="Arial" w:hAnsi="Arial" w:cs="Arial"/>
        </w:rPr>
        <w:t xml:space="preserve">echnology </w:t>
      </w:r>
      <w:r w:rsidR="00CA4B56">
        <w:rPr>
          <w:rFonts w:ascii="Arial" w:hAnsi="Arial" w:cs="Arial"/>
        </w:rPr>
        <w:t>o</w:t>
      </w:r>
      <w:r w:rsidR="009F4C0D">
        <w:rPr>
          <w:rFonts w:ascii="Arial" w:hAnsi="Arial" w:cs="Arial"/>
        </w:rPr>
        <w:t>fficer</w:t>
      </w:r>
      <w:r w:rsidR="000C6382">
        <w:rPr>
          <w:rFonts w:ascii="Arial" w:hAnsi="Arial" w:cs="Arial"/>
        </w:rPr>
        <w:t>,</w:t>
      </w:r>
      <w:r w:rsidR="009500CF" w:rsidRPr="001B1B47">
        <w:rPr>
          <w:rFonts w:ascii="Arial" w:hAnsi="Arial" w:cs="Arial"/>
        </w:rPr>
        <w:t xml:space="preserve"> </w:t>
      </w:r>
      <w:r w:rsidR="00CA4B56">
        <w:rPr>
          <w:rFonts w:ascii="Arial" w:hAnsi="Arial" w:cs="Arial"/>
        </w:rPr>
        <w:t>c</w:t>
      </w:r>
      <w:r w:rsidR="009F4C0D">
        <w:rPr>
          <w:rFonts w:ascii="Arial" w:hAnsi="Arial" w:cs="Arial"/>
        </w:rPr>
        <w:t xml:space="preserve">hief </w:t>
      </w:r>
      <w:r w:rsidR="00CA4B56">
        <w:rPr>
          <w:rFonts w:ascii="Arial" w:hAnsi="Arial" w:cs="Arial"/>
        </w:rPr>
        <w:t>g</w:t>
      </w:r>
      <w:r w:rsidR="009F4C0D">
        <w:rPr>
          <w:rFonts w:ascii="Arial" w:hAnsi="Arial" w:cs="Arial"/>
        </w:rPr>
        <w:t xml:space="preserve">uest </w:t>
      </w:r>
      <w:r w:rsidR="00CA4B56">
        <w:rPr>
          <w:rFonts w:ascii="Arial" w:hAnsi="Arial" w:cs="Arial"/>
        </w:rPr>
        <w:t>o</w:t>
      </w:r>
      <w:r w:rsidR="009F4C0D">
        <w:rPr>
          <w:rFonts w:ascii="Arial" w:hAnsi="Arial" w:cs="Arial"/>
        </w:rPr>
        <w:t>fficer</w:t>
      </w:r>
      <w:r w:rsidR="00C50405">
        <w:rPr>
          <w:rFonts w:ascii="Arial" w:hAnsi="Arial" w:cs="Arial"/>
        </w:rPr>
        <w:t xml:space="preserve">, </w:t>
      </w:r>
      <w:r w:rsidR="00CA4B56">
        <w:rPr>
          <w:rFonts w:ascii="Arial" w:hAnsi="Arial" w:cs="Arial"/>
        </w:rPr>
        <w:t>c</w:t>
      </w:r>
      <w:r w:rsidR="009F4C0D">
        <w:rPr>
          <w:rFonts w:ascii="Arial" w:hAnsi="Arial" w:cs="Arial"/>
        </w:rPr>
        <w:t xml:space="preserve">hief </w:t>
      </w:r>
      <w:r w:rsidR="00CA4B56">
        <w:rPr>
          <w:rFonts w:ascii="Arial" w:hAnsi="Arial" w:cs="Arial"/>
        </w:rPr>
        <w:t>c</w:t>
      </w:r>
      <w:r w:rsidR="00D02B11">
        <w:rPr>
          <w:rFonts w:ascii="Arial" w:hAnsi="Arial" w:cs="Arial"/>
        </w:rPr>
        <w:t xml:space="preserve">ommunity </w:t>
      </w:r>
      <w:r w:rsidR="00791FAE">
        <w:rPr>
          <w:rFonts w:ascii="Arial" w:hAnsi="Arial" w:cs="Arial"/>
        </w:rPr>
        <w:t>o</w:t>
      </w:r>
      <w:r w:rsidR="00D02B11">
        <w:rPr>
          <w:rFonts w:ascii="Arial" w:hAnsi="Arial" w:cs="Arial"/>
        </w:rPr>
        <w:t>ffice</w:t>
      </w:r>
      <w:r w:rsidR="00514BE1">
        <w:rPr>
          <w:rFonts w:ascii="Arial" w:hAnsi="Arial" w:cs="Arial"/>
        </w:rPr>
        <w:t>r,</w:t>
      </w:r>
      <w:r w:rsidR="008A0675">
        <w:rPr>
          <w:rFonts w:ascii="Arial" w:hAnsi="Arial" w:cs="Arial"/>
        </w:rPr>
        <w:t xml:space="preserve"> and the</w:t>
      </w:r>
      <w:r w:rsidR="00514BE1">
        <w:rPr>
          <w:rFonts w:ascii="Arial" w:hAnsi="Arial" w:cs="Arial"/>
        </w:rPr>
        <w:t xml:space="preserve"> </w:t>
      </w:r>
      <w:r w:rsidR="00791FAE">
        <w:rPr>
          <w:rFonts w:ascii="Arial" w:hAnsi="Arial" w:cs="Arial"/>
        </w:rPr>
        <w:t>c</w:t>
      </w:r>
      <w:r w:rsidR="00514BE1">
        <w:rPr>
          <w:rFonts w:ascii="Arial" w:hAnsi="Arial" w:cs="Arial"/>
        </w:rPr>
        <w:t xml:space="preserve">hief </w:t>
      </w:r>
      <w:r w:rsidR="00791FAE">
        <w:rPr>
          <w:rFonts w:ascii="Arial" w:hAnsi="Arial" w:cs="Arial"/>
        </w:rPr>
        <w:t>p</w:t>
      </w:r>
      <w:r w:rsidR="00514BE1">
        <w:rPr>
          <w:rFonts w:ascii="Arial" w:hAnsi="Arial" w:cs="Arial"/>
        </w:rPr>
        <w:t xml:space="preserve">eople </w:t>
      </w:r>
      <w:r w:rsidR="00791FAE">
        <w:rPr>
          <w:rFonts w:ascii="Arial" w:hAnsi="Arial" w:cs="Arial"/>
        </w:rPr>
        <w:t>of</w:t>
      </w:r>
      <w:r w:rsidR="00514BE1">
        <w:rPr>
          <w:rFonts w:ascii="Arial" w:hAnsi="Arial" w:cs="Arial"/>
        </w:rPr>
        <w:t>ficer.</w:t>
      </w:r>
    </w:p>
    <w:p w14:paraId="7FE688A4" w14:textId="77777777" w:rsidR="00D82012" w:rsidRPr="00AB77EA" w:rsidRDefault="00D82012" w:rsidP="001F6033">
      <w:pPr>
        <w:pStyle w:val="ListParagraph"/>
        <w:ind w:left="1440"/>
        <w:rPr>
          <w:rFonts w:ascii="Arial" w:eastAsia="Times New Roman" w:hAnsi="Arial" w:cs="Arial"/>
          <w:b/>
        </w:rPr>
      </w:pPr>
    </w:p>
    <w:bookmarkEnd w:id="1"/>
    <w:p w14:paraId="2A1AF757" w14:textId="77777777" w:rsidR="00016937" w:rsidRPr="00AB77EA" w:rsidRDefault="00016937" w:rsidP="001B1B47">
      <w:pPr>
        <w:pStyle w:val="ListParagraph"/>
        <w:numPr>
          <w:ilvl w:val="0"/>
          <w:numId w:val="11"/>
        </w:numPr>
        <w:rPr>
          <w:b/>
          <w:bCs/>
          <w:snapToGrid w:val="0"/>
        </w:rPr>
      </w:pPr>
      <w:r w:rsidRPr="00AB77EA">
        <w:rPr>
          <w:rFonts w:ascii="Arial" w:hAnsi="Arial" w:cs="Arial"/>
          <w:b/>
          <w:bCs/>
        </w:rPr>
        <w:t>Procedures</w:t>
      </w:r>
    </w:p>
    <w:p w14:paraId="5BD16AA9" w14:textId="29545E14" w:rsidR="00362CF2" w:rsidRPr="001B1B47" w:rsidRDefault="004B5F4D" w:rsidP="00AB77EA">
      <w:pPr>
        <w:pStyle w:val="ListParagraph"/>
        <w:numPr>
          <w:ilvl w:val="1"/>
          <w:numId w:val="11"/>
        </w:numPr>
        <w:rPr>
          <w:snapToGrid w:val="0"/>
        </w:rPr>
      </w:pPr>
      <w:r w:rsidRPr="001B1B47">
        <w:rPr>
          <w:rFonts w:ascii="Arial" w:hAnsi="Arial" w:cs="Arial"/>
        </w:rPr>
        <w:t xml:space="preserve">The Metropolitan Library Commission authorizes the </w:t>
      </w:r>
      <w:r w:rsidR="00791FAE">
        <w:rPr>
          <w:rFonts w:ascii="Arial" w:hAnsi="Arial" w:cs="Arial"/>
        </w:rPr>
        <w:t>c</w:t>
      </w:r>
      <w:r w:rsidR="001E24A0">
        <w:rPr>
          <w:rFonts w:ascii="Arial" w:hAnsi="Arial" w:cs="Arial"/>
        </w:rPr>
        <w:t xml:space="preserve">hief </w:t>
      </w:r>
      <w:r w:rsidR="00791FAE">
        <w:rPr>
          <w:rFonts w:ascii="Arial" w:hAnsi="Arial" w:cs="Arial"/>
        </w:rPr>
        <w:t>e</w:t>
      </w:r>
      <w:r w:rsidR="001E24A0">
        <w:rPr>
          <w:rFonts w:ascii="Arial" w:hAnsi="Arial" w:cs="Arial"/>
        </w:rPr>
        <w:t xml:space="preserve">xecutive </w:t>
      </w:r>
      <w:r w:rsidR="00791FAE">
        <w:rPr>
          <w:rFonts w:ascii="Arial" w:hAnsi="Arial" w:cs="Arial"/>
        </w:rPr>
        <w:t>o</w:t>
      </w:r>
      <w:r w:rsidR="001E24A0">
        <w:rPr>
          <w:rFonts w:ascii="Arial" w:hAnsi="Arial" w:cs="Arial"/>
        </w:rPr>
        <w:t>fficer</w:t>
      </w:r>
      <w:r w:rsidRPr="001B1B47">
        <w:rPr>
          <w:rFonts w:ascii="Arial" w:hAnsi="Arial" w:cs="Arial"/>
        </w:rPr>
        <w:t xml:space="preserve"> to establish procedures to administer this policy</w:t>
      </w:r>
      <w:r w:rsidR="004A3D0B">
        <w:rPr>
          <w:rFonts w:ascii="Arial" w:hAnsi="Arial" w:cs="Arial"/>
        </w:rPr>
        <w:t>.</w:t>
      </w:r>
    </w:p>
    <w:sectPr w:rsidR="00362CF2" w:rsidRPr="001B1B47" w:rsidSect="001F6033">
      <w:headerReference w:type="default" r:id="rId12"/>
      <w:footerReference w:type="default" r:id="rId13"/>
      <w:pgSz w:w="12240" w:h="15840"/>
      <w:pgMar w:top="1296" w:right="1224" w:bottom="1296" w:left="122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A56C" w14:textId="77777777" w:rsidR="00E04CBB" w:rsidRDefault="00E04CBB">
      <w:r>
        <w:separator/>
      </w:r>
    </w:p>
  </w:endnote>
  <w:endnote w:type="continuationSeparator" w:id="0">
    <w:p w14:paraId="34F481B1" w14:textId="77777777" w:rsidR="00E04CBB" w:rsidRDefault="00E0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CAC0" w14:textId="310B5122" w:rsidR="00584EFD" w:rsidRPr="00FF2B14" w:rsidRDefault="00DA0E92" w:rsidP="00291E59">
    <w:pPr>
      <w:pStyle w:val="Footer"/>
      <w:ind w:right="-540"/>
      <w:jc w:val="center"/>
      <w:rPr>
        <w:rFonts w:ascii="Arial" w:hAnsi="Arial" w:cs="Arial"/>
        <w:sz w:val="22"/>
        <w:szCs w:val="22"/>
      </w:rPr>
    </w:pPr>
    <w:r w:rsidRPr="00FF2B14">
      <w:rPr>
        <w:rStyle w:val="PageNumber"/>
        <w:rFonts w:ascii="Arial" w:hAnsi="Arial" w:cs="Arial"/>
      </w:rPr>
      <w:fldChar w:fldCharType="begin"/>
    </w:r>
    <w:r w:rsidR="00584EFD" w:rsidRPr="00FF2B14">
      <w:rPr>
        <w:rStyle w:val="PageNumber"/>
        <w:rFonts w:ascii="Arial" w:hAnsi="Arial" w:cs="Arial"/>
      </w:rPr>
      <w:instrText xml:space="preserve"> PAGE </w:instrText>
    </w:r>
    <w:r w:rsidRPr="00FF2B14">
      <w:rPr>
        <w:rStyle w:val="PageNumber"/>
        <w:rFonts w:ascii="Arial" w:hAnsi="Arial" w:cs="Arial"/>
      </w:rPr>
      <w:fldChar w:fldCharType="separate"/>
    </w:r>
    <w:r w:rsidR="001440CF">
      <w:rPr>
        <w:rStyle w:val="PageNumber"/>
        <w:rFonts w:ascii="Arial" w:hAnsi="Arial" w:cs="Arial"/>
        <w:noProof/>
      </w:rPr>
      <w:t>1</w:t>
    </w:r>
    <w:r w:rsidRPr="00FF2B1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793B" w14:textId="77777777" w:rsidR="00E04CBB" w:rsidRDefault="00E04CBB">
      <w:r>
        <w:separator/>
      </w:r>
    </w:p>
  </w:footnote>
  <w:footnote w:type="continuationSeparator" w:id="0">
    <w:p w14:paraId="37F4B935" w14:textId="77777777" w:rsidR="00E04CBB" w:rsidRDefault="00E0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DCF8" w14:textId="77777777" w:rsidR="00584EFD" w:rsidRPr="00A9648E" w:rsidRDefault="00584EFD" w:rsidP="00291E59">
    <w:pPr>
      <w:pStyle w:val="Heading1"/>
      <w:jc w:val="center"/>
      <w:rPr>
        <w:rFonts w:ascii="Arial" w:hAnsi="Arial"/>
        <w:sz w:val="40"/>
        <w:szCs w:val="40"/>
      </w:rPr>
    </w:pPr>
    <w:r>
      <w:rPr>
        <w:rFonts w:ascii="Arial" w:hAnsi="Arial"/>
        <w:sz w:val="40"/>
        <w:szCs w:val="40"/>
      </w:rPr>
      <w:t>Stewardship of Financial Resources</w:t>
    </w:r>
  </w:p>
  <w:p w14:paraId="7642E6F0" w14:textId="77777777" w:rsidR="00584EFD" w:rsidRPr="00A9648E" w:rsidRDefault="00584EFD" w:rsidP="00291E59">
    <w:pPr>
      <w:pStyle w:val="Heading2"/>
      <w:jc w:val="center"/>
      <w:rPr>
        <w:rFonts w:ascii="Arial" w:hAnsi="Arial"/>
        <w:sz w:val="32"/>
        <w:szCs w:val="32"/>
      </w:rPr>
    </w:pPr>
    <w:r>
      <w:rPr>
        <w:rFonts w:ascii="Arial" w:hAnsi="Arial"/>
        <w:sz w:val="32"/>
        <w:szCs w:val="32"/>
      </w:rPr>
      <w:t>SF 200</w:t>
    </w:r>
    <w:r w:rsidRPr="00A9648E">
      <w:rPr>
        <w:rFonts w:ascii="Arial" w:hAnsi="Arial"/>
        <w:sz w:val="32"/>
        <w:szCs w:val="32"/>
      </w:rPr>
      <w:t xml:space="preserve"> Purchasing</w:t>
    </w:r>
  </w:p>
  <w:p w14:paraId="7FA28503" w14:textId="0DE99C2F" w:rsidR="00584EFD" w:rsidRPr="001440CF" w:rsidRDefault="00584EFD" w:rsidP="00CD45AE">
    <w:pPr>
      <w:pStyle w:val="Header"/>
      <w:jc w:val="center"/>
    </w:pPr>
    <w:r w:rsidRPr="001440CF">
      <w:rPr>
        <w:rFonts w:ascii="Arial" w:hAnsi="Arial"/>
        <w:b/>
        <w:i/>
        <w:snapToGrid w:val="0"/>
        <w:szCs w:val="24"/>
      </w:rPr>
      <w:t>Adopted: 1/86; Revised: 5/86, 4/88, 10/94, 8/00, 6/04, 9/07, 6/11</w:t>
    </w:r>
    <w:r w:rsidR="000A557C" w:rsidRPr="001440CF">
      <w:rPr>
        <w:rFonts w:ascii="Arial" w:hAnsi="Arial"/>
        <w:b/>
        <w:i/>
        <w:snapToGrid w:val="0"/>
        <w:szCs w:val="24"/>
      </w:rPr>
      <w:t>, 8/11</w:t>
    </w:r>
    <w:r w:rsidR="00755F5A" w:rsidRPr="001440CF">
      <w:rPr>
        <w:rFonts w:ascii="Arial" w:hAnsi="Arial"/>
        <w:b/>
        <w:i/>
        <w:snapToGrid w:val="0"/>
        <w:szCs w:val="24"/>
      </w:rPr>
      <w:t>, 3/12</w:t>
    </w:r>
    <w:r w:rsidR="005B5D4F" w:rsidRPr="001440CF">
      <w:rPr>
        <w:rFonts w:ascii="Arial" w:hAnsi="Arial"/>
        <w:b/>
        <w:i/>
        <w:snapToGrid w:val="0"/>
        <w:szCs w:val="24"/>
      </w:rPr>
      <w:t>, 10/15</w:t>
    </w:r>
    <w:r w:rsidR="00786DAA" w:rsidRPr="001440CF">
      <w:rPr>
        <w:rFonts w:ascii="Arial" w:hAnsi="Arial"/>
        <w:b/>
        <w:i/>
        <w:snapToGrid w:val="0"/>
        <w:szCs w:val="24"/>
      </w:rPr>
      <w:t>, 09/16</w:t>
    </w:r>
    <w:r w:rsidR="00FD7EBC" w:rsidRPr="001440CF">
      <w:rPr>
        <w:rFonts w:ascii="Arial" w:hAnsi="Arial"/>
        <w:b/>
        <w:i/>
        <w:snapToGrid w:val="0"/>
        <w:szCs w:val="24"/>
      </w:rPr>
      <w:t>, 10/16</w:t>
    </w:r>
    <w:r w:rsidR="002644A1" w:rsidRPr="001440CF">
      <w:rPr>
        <w:rFonts w:ascii="Arial" w:hAnsi="Arial"/>
        <w:b/>
        <w:i/>
        <w:snapToGrid w:val="0"/>
        <w:szCs w:val="24"/>
      </w:rPr>
      <w:t>, 11</w:t>
    </w:r>
    <w:r w:rsidR="00203A34" w:rsidRPr="001440CF">
      <w:rPr>
        <w:rFonts w:ascii="Arial" w:hAnsi="Arial"/>
        <w:b/>
        <w:i/>
        <w:snapToGrid w:val="0"/>
        <w:szCs w:val="24"/>
      </w:rPr>
      <w:t>/17</w:t>
    </w:r>
    <w:r w:rsidR="000A1F45">
      <w:rPr>
        <w:rFonts w:ascii="Arial" w:hAnsi="Arial"/>
        <w:b/>
        <w:i/>
        <w:snapToGrid w:val="0"/>
        <w:szCs w:val="24"/>
      </w:rPr>
      <w:t xml:space="preserve">, </w:t>
    </w:r>
    <w:r w:rsidR="00490617">
      <w:rPr>
        <w:rFonts w:ascii="Arial" w:hAnsi="Arial"/>
        <w:b/>
        <w:i/>
        <w:snapToGrid w:val="0"/>
        <w:szCs w:val="24"/>
      </w:rPr>
      <w:t>11</w:t>
    </w:r>
    <w:r w:rsidR="000A1F45">
      <w:rPr>
        <w:rFonts w:ascii="Arial" w:hAnsi="Arial"/>
        <w:b/>
        <w:i/>
        <w:snapToGrid w:val="0"/>
        <w:szCs w:val="24"/>
      </w:rPr>
      <w:t>/20</w:t>
    </w:r>
    <w:r w:rsidR="003E6292">
      <w:rPr>
        <w:rFonts w:ascii="Arial" w:hAnsi="Arial"/>
        <w:b/>
        <w:i/>
        <w:snapToGrid w:val="0"/>
        <w:szCs w:val="24"/>
      </w:rPr>
      <w:t>, 11/23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024B"/>
    <w:multiLevelType w:val="multilevel"/>
    <w:tmpl w:val="8DCC2FB4"/>
    <w:lvl w:ilvl="0">
      <w:start w:val="1"/>
      <w:numFmt w:val="none"/>
      <w:lvlText w:val="(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E3F00ED"/>
    <w:multiLevelType w:val="multilevel"/>
    <w:tmpl w:val="C55CF26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38CE7267"/>
    <w:multiLevelType w:val="hybridMultilevel"/>
    <w:tmpl w:val="F89623AC"/>
    <w:lvl w:ilvl="0" w:tplc="1F5692C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3111E1"/>
    <w:multiLevelType w:val="multilevel"/>
    <w:tmpl w:val="3B4A1100"/>
    <w:lvl w:ilvl="0">
      <w:start w:val="1"/>
      <w:numFmt w:val="decimal"/>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144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ADC0FA1"/>
    <w:multiLevelType w:val="multilevel"/>
    <w:tmpl w:val="8938D35E"/>
    <w:lvl w:ilvl="0">
      <w:start w:val="1"/>
      <w:numFmt w:val="upperLetter"/>
      <w:lvlText w:val="(%1)"/>
      <w:lvlJc w:val="left"/>
      <w:pPr>
        <w:ind w:left="720" w:hanging="360"/>
      </w:pPr>
      <w:rPr>
        <w:rFonts w:hint="default"/>
        <w:b w:val="0"/>
      </w:rPr>
    </w:lvl>
    <w:lvl w:ilvl="1">
      <w:start w:val="1"/>
      <w:numFmt w:val="decimal"/>
      <w:lvlText w:val="(%2)"/>
      <w:lvlJc w:val="left"/>
      <w:pPr>
        <w:ind w:left="1440" w:hanging="504"/>
      </w:pPr>
      <w:rPr>
        <w:rFonts w:hint="default"/>
        <w:b w:val="0"/>
      </w:rPr>
    </w:lvl>
    <w:lvl w:ilvl="2">
      <w:start w:val="1"/>
      <w:numFmt w:val="lowerRoman"/>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CDE36C5"/>
    <w:multiLevelType w:val="hybridMultilevel"/>
    <w:tmpl w:val="1E60CD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40544D"/>
    <w:multiLevelType w:val="multilevel"/>
    <w:tmpl w:val="10FAB3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144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F5B7FE4"/>
    <w:multiLevelType w:val="multilevel"/>
    <w:tmpl w:val="2794A430"/>
    <w:lvl w:ilvl="0">
      <w:start w:val="4"/>
      <w:numFmt w:val="upperLetter"/>
      <w:lvlText w:val="(%1)"/>
      <w:lvlJc w:val="left"/>
      <w:pPr>
        <w:ind w:left="720" w:hanging="360"/>
      </w:pPr>
      <w:rPr>
        <w:rFonts w:hint="default"/>
        <w:b w:val="0"/>
      </w:rPr>
    </w:lvl>
    <w:lvl w:ilvl="1">
      <w:start w:val="1"/>
      <w:numFmt w:val="decimal"/>
      <w:lvlText w:val="(%2)"/>
      <w:lvlJc w:val="left"/>
      <w:pPr>
        <w:ind w:left="1440" w:hanging="504"/>
      </w:pPr>
      <w:rPr>
        <w:rFonts w:hint="default"/>
        <w:b w:val="0"/>
      </w:rPr>
    </w:lvl>
    <w:lvl w:ilvl="2">
      <w:start w:val="1"/>
      <w:numFmt w:val="lowerRoman"/>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EA4081"/>
    <w:multiLevelType w:val="multilevel"/>
    <w:tmpl w:val="2A68252E"/>
    <w:lvl w:ilvl="0">
      <w:start w:val="1"/>
      <w:numFmt w:val="upperLetter"/>
      <w:lvlText w:val="(%1)"/>
      <w:lvlJc w:val="left"/>
      <w:pPr>
        <w:ind w:left="720" w:hanging="360"/>
      </w:pPr>
      <w:rPr>
        <w:rFonts w:hint="default"/>
        <w:b w:val="0"/>
      </w:rPr>
    </w:lvl>
    <w:lvl w:ilvl="1">
      <w:start w:val="1"/>
      <w:numFmt w:val="decimal"/>
      <w:lvlText w:val="(%2)"/>
      <w:lvlJc w:val="left"/>
      <w:pPr>
        <w:ind w:left="1440" w:hanging="504"/>
      </w:pPr>
      <w:rPr>
        <w:rFonts w:hint="default"/>
        <w:b w:val="0"/>
      </w:rPr>
    </w:lvl>
    <w:lvl w:ilvl="2">
      <w:start w:val="1"/>
      <w:numFmt w:val="lowerRoman"/>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26C0894"/>
    <w:multiLevelType w:val="hybridMultilevel"/>
    <w:tmpl w:val="A0E63AC0"/>
    <w:lvl w:ilvl="0" w:tplc="1F5692C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68005C20">
      <w:start w:val="2"/>
      <w:numFmt w:val="upperLetter"/>
      <w:lvlText w:val="(%3)"/>
      <w:lvlJc w:val="left"/>
      <w:pPr>
        <w:ind w:left="2340" w:hanging="360"/>
      </w:pPr>
      <w:rPr>
        <w:rFonts w:hint="default"/>
      </w:rPr>
    </w:lvl>
    <w:lvl w:ilvl="3" w:tplc="58DC72E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16465"/>
    <w:multiLevelType w:val="hybridMultilevel"/>
    <w:tmpl w:val="A76A3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920621">
    <w:abstractNumId w:val="10"/>
  </w:num>
  <w:num w:numId="2" w16cid:durableId="1964337033">
    <w:abstractNumId w:val="2"/>
  </w:num>
  <w:num w:numId="3" w16cid:durableId="400644593">
    <w:abstractNumId w:val="5"/>
  </w:num>
  <w:num w:numId="4" w16cid:durableId="1374227548">
    <w:abstractNumId w:val="9"/>
  </w:num>
  <w:num w:numId="5" w16cid:durableId="2037264770">
    <w:abstractNumId w:val="6"/>
  </w:num>
  <w:num w:numId="6" w16cid:durableId="2044860771">
    <w:abstractNumId w:val="0"/>
  </w:num>
  <w:num w:numId="7" w16cid:durableId="1758162583">
    <w:abstractNumId w:val="1"/>
  </w:num>
  <w:num w:numId="8" w16cid:durableId="39716822">
    <w:abstractNumId w:val="3"/>
  </w:num>
  <w:num w:numId="9" w16cid:durableId="1515222328">
    <w:abstractNumId w:val="8"/>
  </w:num>
  <w:num w:numId="10" w16cid:durableId="318584318">
    <w:abstractNumId w:val="4"/>
  </w:num>
  <w:num w:numId="11" w16cid:durableId="1140423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8E"/>
    <w:rsid w:val="00016937"/>
    <w:rsid w:val="00017C99"/>
    <w:rsid w:val="00027E69"/>
    <w:rsid w:val="00032B49"/>
    <w:rsid w:val="00033508"/>
    <w:rsid w:val="00043AFE"/>
    <w:rsid w:val="00052E91"/>
    <w:rsid w:val="000A0F8E"/>
    <w:rsid w:val="000A1F45"/>
    <w:rsid w:val="000A557C"/>
    <w:rsid w:val="000B6D3A"/>
    <w:rsid w:val="000C6382"/>
    <w:rsid w:val="000E5B26"/>
    <w:rsid w:val="000F0998"/>
    <w:rsid w:val="00124BB5"/>
    <w:rsid w:val="001321E1"/>
    <w:rsid w:val="00134003"/>
    <w:rsid w:val="001440CF"/>
    <w:rsid w:val="001443BC"/>
    <w:rsid w:val="0014535A"/>
    <w:rsid w:val="001456BC"/>
    <w:rsid w:val="00157E0D"/>
    <w:rsid w:val="00162265"/>
    <w:rsid w:val="001721A1"/>
    <w:rsid w:val="00187550"/>
    <w:rsid w:val="001A4494"/>
    <w:rsid w:val="001B1B47"/>
    <w:rsid w:val="001C4619"/>
    <w:rsid w:val="001E24A0"/>
    <w:rsid w:val="001F2ECC"/>
    <w:rsid w:val="001F6033"/>
    <w:rsid w:val="00201753"/>
    <w:rsid w:val="00203A34"/>
    <w:rsid w:val="00203F1A"/>
    <w:rsid w:val="002279A2"/>
    <w:rsid w:val="00232F3D"/>
    <w:rsid w:val="0026049E"/>
    <w:rsid w:val="00261488"/>
    <w:rsid w:val="002644A1"/>
    <w:rsid w:val="00276D6C"/>
    <w:rsid w:val="00287906"/>
    <w:rsid w:val="00291E59"/>
    <w:rsid w:val="002A1A77"/>
    <w:rsid w:val="002B1EE6"/>
    <w:rsid w:val="002C15EC"/>
    <w:rsid w:val="002D6785"/>
    <w:rsid w:val="002E1DD2"/>
    <w:rsid w:val="0035039F"/>
    <w:rsid w:val="00356B31"/>
    <w:rsid w:val="00361B3E"/>
    <w:rsid w:val="00362CF2"/>
    <w:rsid w:val="00372EBB"/>
    <w:rsid w:val="003749A9"/>
    <w:rsid w:val="00385B83"/>
    <w:rsid w:val="00391CE5"/>
    <w:rsid w:val="00391E75"/>
    <w:rsid w:val="003A2159"/>
    <w:rsid w:val="003B61EB"/>
    <w:rsid w:val="003C76BD"/>
    <w:rsid w:val="003E0E4E"/>
    <w:rsid w:val="003E4F24"/>
    <w:rsid w:val="003E6292"/>
    <w:rsid w:val="003E7D9F"/>
    <w:rsid w:val="003F2AC4"/>
    <w:rsid w:val="003F43D0"/>
    <w:rsid w:val="003F7922"/>
    <w:rsid w:val="00427A2F"/>
    <w:rsid w:val="0043529B"/>
    <w:rsid w:val="00485923"/>
    <w:rsid w:val="00490617"/>
    <w:rsid w:val="004A3D0B"/>
    <w:rsid w:val="004B53F0"/>
    <w:rsid w:val="004B5D02"/>
    <w:rsid w:val="004B5F4D"/>
    <w:rsid w:val="004C20C9"/>
    <w:rsid w:val="004C356B"/>
    <w:rsid w:val="004C73E6"/>
    <w:rsid w:val="004D0BBF"/>
    <w:rsid w:val="004D15F0"/>
    <w:rsid w:val="004D4751"/>
    <w:rsid w:val="004D61A5"/>
    <w:rsid w:val="00514BE1"/>
    <w:rsid w:val="00534DF7"/>
    <w:rsid w:val="00543537"/>
    <w:rsid w:val="005500CF"/>
    <w:rsid w:val="005842E6"/>
    <w:rsid w:val="00584EFD"/>
    <w:rsid w:val="005A05B8"/>
    <w:rsid w:val="005B50AA"/>
    <w:rsid w:val="005B5D4F"/>
    <w:rsid w:val="005F4A7B"/>
    <w:rsid w:val="00604DC3"/>
    <w:rsid w:val="00604F84"/>
    <w:rsid w:val="00616DFD"/>
    <w:rsid w:val="00662DD1"/>
    <w:rsid w:val="00673DAE"/>
    <w:rsid w:val="00676042"/>
    <w:rsid w:val="006860DA"/>
    <w:rsid w:val="006945FF"/>
    <w:rsid w:val="006B505F"/>
    <w:rsid w:val="006D57BE"/>
    <w:rsid w:val="006F0F9C"/>
    <w:rsid w:val="006F6160"/>
    <w:rsid w:val="006F6361"/>
    <w:rsid w:val="00730C20"/>
    <w:rsid w:val="0075031F"/>
    <w:rsid w:val="00755F5A"/>
    <w:rsid w:val="00764660"/>
    <w:rsid w:val="00770F83"/>
    <w:rsid w:val="00771FBC"/>
    <w:rsid w:val="00786CE8"/>
    <w:rsid w:val="00786DAA"/>
    <w:rsid w:val="00791FAE"/>
    <w:rsid w:val="00794379"/>
    <w:rsid w:val="007B23D4"/>
    <w:rsid w:val="007B58F0"/>
    <w:rsid w:val="007C682C"/>
    <w:rsid w:val="007C7A63"/>
    <w:rsid w:val="007F1739"/>
    <w:rsid w:val="007F5782"/>
    <w:rsid w:val="008256A8"/>
    <w:rsid w:val="00840810"/>
    <w:rsid w:val="00840C6C"/>
    <w:rsid w:val="00841F5A"/>
    <w:rsid w:val="008427E4"/>
    <w:rsid w:val="00842C31"/>
    <w:rsid w:val="0085645C"/>
    <w:rsid w:val="00885E46"/>
    <w:rsid w:val="0089057A"/>
    <w:rsid w:val="008A0675"/>
    <w:rsid w:val="008B3A61"/>
    <w:rsid w:val="008C2387"/>
    <w:rsid w:val="008D1E97"/>
    <w:rsid w:val="00902CFD"/>
    <w:rsid w:val="00905923"/>
    <w:rsid w:val="00940B09"/>
    <w:rsid w:val="00947F87"/>
    <w:rsid w:val="009500CF"/>
    <w:rsid w:val="009633B0"/>
    <w:rsid w:val="00964CA5"/>
    <w:rsid w:val="009869DA"/>
    <w:rsid w:val="00993599"/>
    <w:rsid w:val="0099411A"/>
    <w:rsid w:val="009D0E1A"/>
    <w:rsid w:val="009F4C0D"/>
    <w:rsid w:val="00A029EC"/>
    <w:rsid w:val="00A325F6"/>
    <w:rsid w:val="00A60E20"/>
    <w:rsid w:val="00A63B62"/>
    <w:rsid w:val="00A71AB8"/>
    <w:rsid w:val="00A81EA5"/>
    <w:rsid w:val="00A95735"/>
    <w:rsid w:val="00A9648E"/>
    <w:rsid w:val="00AA2D1E"/>
    <w:rsid w:val="00AA3847"/>
    <w:rsid w:val="00AA75B8"/>
    <w:rsid w:val="00AB77EA"/>
    <w:rsid w:val="00AC531C"/>
    <w:rsid w:val="00AC5A3A"/>
    <w:rsid w:val="00AF412F"/>
    <w:rsid w:val="00B01FF0"/>
    <w:rsid w:val="00B24552"/>
    <w:rsid w:val="00B25B9B"/>
    <w:rsid w:val="00B55369"/>
    <w:rsid w:val="00B93F8C"/>
    <w:rsid w:val="00BB6580"/>
    <w:rsid w:val="00BE3077"/>
    <w:rsid w:val="00C06DDB"/>
    <w:rsid w:val="00C14511"/>
    <w:rsid w:val="00C354A7"/>
    <w:rsid w:val="00C50405"/>
    <w:rsid w:val="00C531D0"/>
    <w:rsid w:val="00C9063B"/>
    <w:rsid w:val="00CA4B56"/>
    <w:rsid w:val="00CC4D13"/>
    <w:rsid w:val="00CD45AE"/>
    <w:rsid w:val="00CD5032"/>
    <w:rsid w:val="00CE2D27"/>
    <w:rsid w:val="00CE5F38"/>
    <w:rsid w:val="00CF4794"/>
    <w:rsid w:val="00D02B11"/>
    <w:rsid w:val="00D42B23"/>
    <w:rsid w:val="00D437DB"/>
    <w:rsid w:val="00D6120D"/>
    <w:rsid w:val="00D739E9"/>
    <w:rsid w:val="00D82012"/>
    <w:rsid w:val="00DA0E92"/>
    <w:rsid w:val="00DA1644"/>
    <w:rsid w:val="00DB259A"/>
    <w:rsid w:val="00DC727F"/>
    <w:rsid w:val="00DD32C4"/>
    <w:rsid w:val="00DE0E7A"/>
    <w:rsid w:val="00DE405F"/>
    <w:rsid w:val="00DF32A3"/>
    <w:rsid w:val="00E04CBB"/>
    <w:rsid w:val="00E46714"/>
    <w:rsid w:val="00E47867"/>
    <w:rsid w:val="00E73259"/>
    <w:rsid w:val="00E9500E"/>
    <w:rsid w:val="00E97DE0"/>
    <w:rsid w:val="00EA2064"/>
    <w:rsid w:val="00EB06A8"/>
    <w:rsid w:val="00EC05BD"/>
    <w:rsid w:val="00EF47E6"/>
    <w:rsid w:val="00F1730E"/>
    <w:rsid w:val="00F33F76"/>
    <w:rsid w:val="00F35805"/>
    <w:rsid w:val="00F656D0"/>
    <w:rsid w:val="00F721D2"/>
    <w:rsid w:val="00F84DE9"/>
    <w:rsid w:val="00F94A9B"/>
    <w:rsid w:val="00FB37AE"/>
    <w:rsid w:val="00FD7EBC"/>
    <w:rsid w:val="00FF2B14"/>
    <w:rsid w:val="00FF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CEB6B"/>
  <w15:chartTrackingRefBased/>
  <w15:docId w15:val="{A4BF9783-56B3-4B96-A27D-EABA837B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E92"/>
    <w:rPr>
      <w:rFonts w:ascii="Bookman Old Style" w:hAnsi="Bookman Old Style"/>
      <w:sz w:val="24"/>
    </w:rPr>
  </w:style>
  <w:style w:type="paragraph" w:styleId="Heading1">
    <w:name w:val="heading 1"/>
    <w:basedOn w:val="Normal"/>
    <w:next w:val="Normal"/>
    <w:qFormat/>
    <w:rsid w:val="00DA0E92"/>
    <w:pPr>
      <w:keepNext/>
      <w:outlineLvl w:val="0"/>
    </w:pPr>
    <w:rPr>
      <w:rFonts w:ascii="Arial-BoldMT" w:hAnsi="Arial-BoldMT"/>
      <w:b/>
      <w:snapToGrid w:val="0"/>
      <w:sz w:val="28"/>
    </w:rPr>
  </w:style>
  <w:style w:type="paragraph" w:styleId="Heading2">
    <w:name w:val="heading 2"/>
    <w:basedOn w:val="Normal"/>
    <w:next w:val="Normal"/>
    <w:qFormat/>
    <w:rsid w:val="00DA0E92"/>
    <w:pPr>
      <w:keepNext/>
      <w:outlineLvl w:val="1"/>
    </w:pPr>
    <w:rPr>
      <w:rFonts w:ascii="Arial-BoldMT" w:hAnsi="Arial-BoldMT"/>
      <w:b/>
      <w:snapToGrid w:val="0"/>
    </w:rPr>
  </w:style>
  <w:style w:type="paragraph" w:styleId="Heading3">
    <w:name w:val="heading 3"/>
    <w:basedOn w:val="Normal"/>
    <w:next w:val="Normal"/>
    <w:qFormat/>
    <w:rsid w:val="00DA0E92"/>
    <w:pPr>
      <w:keepNext/>
      <w:spacing w:after="120"/>
      <w:outlineLvl w:val="2"/>
    </w:pPr>
    <w:rPr>
      <w:rFonts w:ascii="Arial" w:hAnsi="Arial"/>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
    <w:name w:val="Document"/>
    <w:basedOn w:val="Normal"/>
    <w:rsid w:val="00DA0E92"/>
  </w:style>
  <w:style w:type="paragraph" w:styleId="BodyTextIndent">
    <w:name w:val="Body Text Indent"/>
    <w:basedOn w:val="Normal"/>
    <w:rsid w:val="00DA0E92"/>
    <w:pPr>
      <w:ind w:left="720" w:hanging="720"/>
    </w:pPr>
    <w:rPr>
      <w:rFonts w:ascii="Footlight MT Light" w:hAnsi="Footlight MT Light"/>
    </w:rPr>
  </w:style>
  <w:style w:type="paragraph" w:styleId="BodyTextIndent2">
    <w:name w:val="Body Text Indent 2"/>
    <w:basedOn w:val="Normal"/>
    <w:rsid w:val="00DA0E92"/>
    <w:pPr>
      <w:ind w:left="720"/>
    </w:pPr>
    <w:rPr>
      <w:rFonts w:ascii="Footlight MT Light" w:hAnsi="Footlight MT Light"/>
    </w:rPr>
  </w:style>
  <w:style w:type="paragraph" w:styleId="Footer">
    <w:name w:val="footer"/>
    <w:basedOn w:val="Normal"/>
    <w:rsid w:val="00DA0E92"/>
    <w:pPr>
      <w:tabs>
        <w:tab w:val="center" w:pos="4153"/>
        <w:tab w:val="right" w:pos="8306"/>
      </w:tabs>
    </w:pPr>
    <w:rPr>
      <w:rFonts w:ascii="Times New Roman" w:hAnsi="Times New Roman"/>
      <w:sz w:val="20"/>
    </w:rPr>
  </w:style>
  <w:style w:type="character" w:customStyle="1" w:styleId="Draftbox">
    <w:name w:val="Draft box"/>
    <w:rsid w:val="00DA0E92"/>
  </w:style>
  <w:style w:type="paragraph" w:customStyle="1" w:styleId="MinutesMLC">
    <w:name w:val="Minutes MLC"/>
    <w:basedOn w:val="Normal"/>
    <w:rsid w:val="00DA0E92"/>
  </w:style>
  <w:style w:type="paragraph" w:styleId="Header">
    <w:name w:val="header"/>
    <w:basedOn w:val="Normal"/>
    <w:rsid w:val="00DA0E92"/>
    <w:pPr>
      <w:tabs>
        <w:tab w:val="center" w:pos="4320"/>
        <w:tab w:val="right" w:pos="8640"/>
      </w:tabs>
    </w:pPr>
  </w:style>
  <w:style w:type="paragraph" w:styleId="BodyText">
    <w:name w:val="Body Text"/>
    <w:basedOn w:val="Normal"/>
    <w:rsid w:val="00DA0E92"/>
    <w:pPr>
      <w:spacing w:after="120"/>
    </w:pPr>
    <w:rPr>
      <w:rFonts w:ascii="Arial" w:hAnsi="Arial"/>
      <w:snapToGrid w:val="0"/>
      <w:sz w:val="22"/>
    </w:rPr>
  </w:style>
  <w:style w:type="character" w:styleId="PageNumber">
    <w:name w:val="page number"/>
    <w:basedOn w:val="DefaultParagraphFont"/>
    <w:rsid w:val="00291E59"/>
  </w:style>
  <w:style w:type="paragraph" w:styleId="BalloonText">
    <w:name w:val="Balloon Text"/>
    <w:basedOn w:val="Normal"/>
    <w:semiHidden/>
    <w:rsid w:val="00EF47E6"/>
    <w:rPr>
      <w:rFonts w:ascii="Tahoma" w:hAnsi="Tahoma" w:cs="Tahoma"/>
      <w:sz w:val="16"/>
      <w:szCs w:val="16"/>
    </w:rPr>
  </w:style>
  <w:style w:type="character" w:styleId="Hyperlink">
    <w:name w:val="Hyperlink"/>
    <w:uiPriority w:val="99"/>
    <w:unhideWhenUsed/>
    <w:rsid w:val="00786DAA"/>
    <w:rPr>
      <w:color w:val="0000FF"/>
      <w:u w:val="single"/>
    </w:rPr>
  </w:style>
  <w:style w:type="paragraph" w:styleId="ListParagraph">
    <w:name w:val="List Paragraph"/>
    <w:basedOn w:val="Normal"/>
    <w:uiPriority w:val="34"/>
    <w:qFormat/>
    <w:rsid w:val="00786DAA"/>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786DAA"/>
    <w:rPr>
      <w:rFonts w:ascii="Calibri" w:eastAsia="Calibri" w:hAnsi="Calibri"/>
      <w:sz w:val="22"/>
      <w:szCs w:val="22"/>
    </w:rPr>
  </w:style>
  <w:style w:type="character" w:styleId="CommentReference">
    <w:name w:val="annotation reference"/>
    <w:rsid w:val="0089057A"/>
    <w:rPr>
      <w:sz w:val="16"/>
      <w:szCs w:val="16"/>
    </w:rPr>
  </w:style>
  <w:style w:type="paragraph" w:styleId="CommentText">
    <w:name w:val="annotation text"/>
    <w:basedOn w:val="Normal"/>
    <w:link w:val="CommentTextChar"/>
    <w:rsid w:val="0089057A"/>
    <w:rPr>
      <w:sz w:val="20"/>
    </w:rPr>
  </w:style>
  <w:style w:type="character" w:customStyle="1" w:styleId="CommentTextChar">
    <w:name w:val="Comment Text Char"/>
    <w:link w:val="CommentText"/>
    <w:rsid w:val="0089057A"/>
    <w:rPr>
      <w:rFonts w:ascii="Bookman Old Style" w:hAnsi="Bookman Old Style"/>
    </w:rPr>
  </w:style>
  <w:style w:type="paragraph" w:styleId="CommentSubject">
    <w:name w:val="annotation subject"/>
    <w:basedOn w:val="CommentText"/>
    <w:next w:val="CommentText"/>
    <w:link w:val="CommentSubjectChar"/>
    <w:rsid w:val="0089057A"/>
    <w:rPr>
      <w:b/>
      <w:bCs/>
    </w:rPr>
  </w:style>
  <w:style w:type="character" w:customStyle="1" w:styleId="CommentSubjectChar">
    <w:name w:val="Comment Subject Char"/>
    <w:link w:val="CommentSubject"/>
    <w:rsid w:val="0089057A"/>
    <w:rPr>
      <w:rFonts w:ascii="Bookman Old Style" w:hAnsi="Bookman Old Style"/>
      <w:b/>
      <w:bCs/>
    </w:rPr>
  </w:style>
  <w:style w:type="paragraph" w:styleId="NormalWeb">
    <w:name w:val="Normal (Web)"/>
    <w:basedOn w:val="Normal"/>
    <w:uiPriority w:val="99"/>
    <w:unhideWhenUsed/>
    <w:rsid w:val="003F43D0"/>
    <w:rPr>
      <w:rFonts w:ascii="Times New Roman" w:eastAsia="Calibri" w:hAnsi="Times New Roman"/>
      <w:szCs w:val="24"/>
    </w:rPr>
  </w:style>
  <w:style w:type="character" w:customStyle="1" w:styleId="author-oo6mwgkxnadm">
    <w:name w:val="author-oo6mwgkxnadm"/>
    <w:rsid w:val="00362CF2"/>
  </w:style>
  <w:style w:type="paragraph" w:styleId="Revision">
    <w:name w:val="Revision"/>
    <w:hidden/>
    <w:uiPriority w:val="99"/>
    <w:semiHidden/>
    <w:rsid w:val="001F2ECC"/>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41178">
      <w:bodyDiv w:val="1"/>
      <w:marLeft w:val="0"/>
      <w:marRight w:val="0"/>
      <w:marTop w:val="0"/>
      <w:marBottom w:val="0"/>
      <w:divBdr>
        <w:top w:val="none" w:sz="0" w:space="0" w:color="auto"/>
        <w:left w:val="none" w:sz="0" w:space="0" w:color="auto"/>
        <w:bottom w:val="none" w:sz="0" w:space="0" w:color="auto"/>
        <w:right w:val="none" w:sz="0" w:space="0" w:color="auto"/>
      </w:divBdr>
    </w:div>
    <w:div w:id="1866483260">
      <w:bodyDiv w:val="1"/>
      <w:marLeft w:val="0"/>
      <w:marRight w:val="0"/>
      <w:marTop w:val="0"/>
      <w:marBottom w:val="0"/>
      <w:divBdr>
        <w:top w:val="none" w:sz="0" w:space="0" w:color="auto"/>
        <w:left w:val="none" w:sz="0" w:space="0" w:color="auto"/>
        <w:bottom w:val="none" w:sz="0" w:space="0" w:color="auto"/>
        <w:right w:val="none" w:sz="0" w:space="0" w:color="auto"/>
      </w:divBdr>
      <w:divsChild>
        <w:div w:id="166404528">
          <w:marLeft w:val="0"/>
          <w:marRight w:val="0"/>
          <w:marTop w:val="0"/>
          <w:marBottom w:val="0"/>
          <w:divBdr>
            <w:top w:val="none" w:sz="0" w:space="0" w:color="auto"/>
            <w:left w:val="none" w:sz="0" w:space="0" w:color="auto"/>
            <w:bottom w:val="none" w:sz="0" w:space="0" w:color="auto"/>
            <w:right w:val="none" w:sz="0" w:space="0" w:color="auto"/>
          </w:divBdr>
        </w:div>
        <w:div w:id="1694261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y.metrolibrary.info/drupal/policy_procedures/am/am-310-materials-selec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dl.state.ok.us/lawinfo/laws/topic-metropolitan-library-ac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D506CC3B01FF4A8C49B4D57AF99FBB" ma:contentTypeVersion="13" ma:contentTypeDescription="Create a new document." ma:contentTypeScope="" ma:versionID="2c8dd56e99390e44ff951d8ce7dbeb29">
  <xsd:schema xmlns:xsd="http://www.w3.org/2001/XMLSchema" xmlns:xs="http://www.w3.org/2001/XMLSchema" xmlns:p="http://schemas.microsoft.com/office/2006/metadata/properties" xmlns:ns3="df1c999c-67cb-48c3-a406-35548fa8b8b6" xmlns:ns4="3e6638e0-8f3c-41ca-840e-820e678f2aeb" targetNamespace="http://schemas.microsoft.com/office/2006/metadata/properties" ma:root="true" ma:fieldsID="db63282ca4bf4c1f77124a2c6a5bfac8" ns3:_="" ns4:_="">
    <xsd:import namespace="df1c999c-67cb-48c3-a406-35548fa8b8b6"/>
    <xsd:import namespace="3e6638e0-8f3c-41ca-840e-820e678f2a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c999c-67cb-48c3-a406-35548fa8b8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638e0-8f3c-41ca-840e-820e678f2a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DDAF6-C300-4BC6-BB7D-CE57C8B38A96}">
  <ds:schemaRefs>
    <ds:schemaRef ds:uri="http://schemas.microsoft.com/sharepoint/v3/contenttype/forms"/>
  </ds:schemaRefs>
</ds:datastoreItem>
</file>

<file path=customXml/itemProps2.xml><?xml version="1.0" encoding="utf-8"?>
<ds:datastoreItem xmlns:ds="http://schemas.openxmlformats.org/officeDocument/2006/customXml" ds:itemID="{0DB863E4-32A9-47DE-9263-9A7424E1FE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3C82AA-6E9D-41CE-850A-8DAFECEE6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c999c-67cb-48c3-a406-35548fa8b8b6"/>
    <ds:schemaRef ds:uri="3e6638e0-8f3c-41ca-840e-820e678f2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VII Fiscal Budgeting and Purchasing</vt:lpstr>
    </vt:vector>
  </TitlesOfParts>
  <Company>Metropolitan Library System</Company>
  <LinksUpToDate>false</LinksUpToDate>
  <CharactersWithSpaces>9101</CharactersWithSpaces>
  <SharedDoc>false</SharedDoc>
  <HLinks>
    <vt:vector size="12" baseType="variant">
      <vt:variant>
        <vt:i4>5308463</vt:i4>
      </vt:variant>
      <vt:variant>
        <vt:i4>3</vt:i4>
      </vt:variant>
      <vt:variant>
        <vt:i4>0</vt:i4>
      </vt:variant>
      <vt:variant>
        <vt:i4>5</vt:i4>
      </vt:variant>
      <vt:variant>
        <vt:lpwstr>http://my.metrolibrary.info/drupal/policy_procedures/am/am-310-materials-selection</vt:lpwstr>
      </vt:variant>
      <vt:variant>
        <vt:lpwstr/>
      </vt:variant>
      <vt:variant>
        <vt:i4>8323184</vt:i4>
      </vt:variant>
      <vt:variant>
        <vt:i4>0</vt:i4>
      </vt:variant>
      <vt:variant>
        <vt:i4>0</vt:i4>
      </vt:variant>
      <vt:variant>
        <vt:i4>5</vt:i4>
      </vt:variant>
      <vt:variant>
        <vt:lpwstr>http://www.odl.state.ok.us/lawinfo/laws/topic-metropolitan-library-act.htm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VII Fiscal Budgeting and Purchasing</dc:title>
  <dc:subject/>
  <dc:creator>Lori A. Kane</dc:creator>
  <cp:keywords/>
  <cp:lastModifiedBy>Charisse Dye</cp:lastModifiedBy>
  <cp:revision>4</cp:revision>
  <cp:lastPrinted>2023-11-02T15:42:00Z</cp:lastPrinted>
  <dcterms:created xsi:type="dcterms:W3CDTF">2023-12-19T17:18:00Z</dcterms:created>
  <dcterms:modified xsi:type="dcterms:W3CDTF">2023-12-19T17:19:00Z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0x010100B2D506CC3B01FF4A8C49B4D57AF99FBB</vt:lpwstr>
  </property>
</Properties>
</file>